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36"/>
          <w:szCs w:val="36"/>
        </w:rPr>
      </w:pPr>
      <w:bookmarkStart w:id="0" w:name="_GoBack"/>
      <w:r>
        <w:rPr>
          <w:rFonts w:hint="eastAsia" w:asciiTheme="minorEastAsia" w:hAnsiTheme="minorEastAsia" w:eastAsiaTheme="minorEastAsia"/>
          <w:b/>
          <w:sz w:val="36"/>
          <w:szCs w:val="36"/>
        </w:rPr>
        <w:t>武汉大学本科学生素质综合测评实施办法</w:t>
      </w:r>
      <w:bookmarkEnd w:id="0"/>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（修订稿4.0）</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b/>
          <w:szCs w:val="24"/>
        </w:rPr>
        <w:t>第一章  总则</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第一条</w:t>
      </w:r>
      <w:r>
        <w:rPr>
          <w:rFonts w:hint="eastAsia" w:asciiTheme="minorEastAsia" w:hAnsiTheme="minorEastAsia" w:eastAsiaTheme="minorEastAsia"/>
          <w:szCs w:val="24"/>
        </w:rPr>
        <w:t xml:space="preserve">  为全面贯彻党和国家的教育方针，鼓励学生争取优秀、发展特长、开拓创新，引导学生在知识、能力、素质诸方面协调发展，培养德、智、体、美全面发展的社会主义事业合格建设者和可靠接班人，根据我校人才培养目标和工作实际，特制定本办法。</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 xml:space="preserve">第二条  </w:t>
      </w:r>
      <w:r>
        <w:rPr>
          <w:rFonts w:hint="eastAsia" w:asciiTheme="minorEastAsia" w:hAnsiTheme="minorEastAsia" w:eastAsiaTheme="minorEastAsia"/>
          <w:szCs w:val="24"/>
        </w:rPr>
        <w:t>学生素质综合测评是对学生在校期间各方面表现的测定和评价。设定的测评指标既是评价学生的基本依据，又是学生发展的导向目标。</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第三条  </w:t>
      </w:r>
      <w:r>
        <w:rPr>
          <w:rFonts w:hint="eastAsia" w:asciiTheme="minorEastAsia" w:hAnsiTheme="minorEastAsia" w:eastAsiaTheme="minorEastAsia"/>
          <w:szCs w:val="24"/>
        </w:rPr>
        <w:t>学生素质综合测评应坚持公平、公正、公开的原则，采取定量测评与定性评价相结合、过程测评与结果评价相结合、记实测评与民主评议相结合的方法，尽可能科学、全面地反映学生的实际素质状况。</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第四条  </w:t>
      </w:r>
      <w:r>
        <w:rPr>
          <w:rFonts w:hint="eastAsia" w:asciiTheme="minorEastAsia" w:hAnsiTheme="minorEastAsia" w:eastAsiaTheme="minorEastAsia"/>
          <w:szCs w:val="24"/>
        </w:rPr>
        <w:t>学生素质综合测评的内容主要包括基本素质、课程学习成绩、课外学习与科研能力、实践与综合能力四部分，四部分所占比例分别为10％、60-70％、10-15％、10-15％。学生素质综合测评成绩按百分制计分。</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第五条  </w:t>
      </w:r>
      <w:r>
        <w:rPr>
          <w:rFonts w:hint="eastAsia" w:asciiTheme="minorEastAsia" w:hAnsiTheme="minorEastAsia" w:eastAsiaTheme="minorEastAsia"/>
          <w:szCs w:val="24"/>
        </w:rPr>
        <w:t>学生素质综合测评每年9月份进行，凡在本校注册并参加全日制学习活动的普通本科生，均应依据本办法以班级（或同年级同专业，下同）为单位进行测评。</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第六条  </w:t>
      </w:r>
      <w:r>
        <w:rPr>
          <w:rFonts w:hint="eastAsia" w:asciiTheme="minorEastAsia" w:hAnsiTheme="minorEastAsia" w:eastAsiaTheme="minorEastAsia"/>
          <w:szCs w:val="24"/>
        </w:rPr>
        <w:t>学生素质综合测评按学年度进行计算。基本素质的测评由测评小组（由班导师、学生干部、学生代表组成，下同）评议计分，报学院（或直属系，下同）审核；课程学习成绩、课外学习与科研能力、实践与综合能力三部分测评先由学生本人进行自评，经测评小组评议核查后报学院（系）审核。</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第七条</w:t>
      </w:r>
      <w:r>
        <w:rPr>
          <w:rFonts w:asciiTheme="minorEastAsia" w:hAnsiTheme="minorEastAsia" w:eastAsiaTheme="minorEastAsia"/>
          <w:szCs w:val="24"/>
        </w:rPr>
        <w:t xml:space="preserve"> 各学院</w:t>
      </w:r>
      <w:r>
        <w:rPr>
          <w:rFonts w:hint="eastAsia" w:asciiTheme="minorEastAsia" w:hAnsiTheme="minorEastAsia" w:eastAsiaTheme="minorEastAsia"/>
          <w:szCs w:val="24"/>
        </w:rPr>
        <w:t>（系）在本办法的框架内，结合本单位实际情况，可在弹性区间内确定课程学习成绩、课外学习与科研能力、实践与综合能力测评所占的比例，</w:t>
      </w:r>
      <w:r>
        <w:rPr>
          <w:rFonts w:hint="eastAsia" w:asciiTheme="minorEastAsia" w:hAnsiTheme="minorEastAsia" w:eastAsiaTheme="minorEastAsia"/>
          <w:szCs w:val="24"/>
          <w:u w:val="single"/>
        </w:rPr>
        <w:t>可在适当范围内调整表1至表8</w:t>
      </w:r>
      <w:r>
        <w:rPr>
          <w:rFonts w:hint="eastAsia" w:asciiTheme="minorEastAsia" w:hAnsiTheme="minorEastAsia" w:eastAsiaTheme="minorEastAsia"/>
          <w:color w:val="FF0000"/>
          <w:szCs w:val="24"/>
          <w:u w:val="single"/>
        </w:rPr>
        <w:t>中的参考评分值</w:t>
      </w:r>
      <w:r>
        <w:rPr>
          <w:rFonts w:hint="eastAsia" w:asciiTheme="minorEastAsia" w:hAnsiTheme="minorEastAsia" w:eastAsiaTheme="minorEastAsia"/>
          <w:szCs w:val="24"/>
        </w:rPr>
        <w:t>，制定出本单位的学生素质综合测评实施细则，报学生工作部审核备案后在本单位实施。学生工作部对学院（系）学生素质综合测评工作实施监督。</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b/>
          <w:szCs w:val="24"/>
        </w:rPr>
        <w:t>第二章  基本素质测评</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第八条  </w:t>
      </w:r>
      <w:r>
        <w:rPr>
          <w:rFonts w:hint="eastAsia" w:asciiTheme="minorEastAsia" w:hAnsiTheme="minorEastAsia" w:eastAsiaTheme="minorEastAsia"/>
          <w:szCs w:val="24"/>
        </w:rPr>
        <w:t>基本素质是指学生在思想政治表现、个人品德修养、学习态度状况、组织纪律观念、身心健康素质等方面应当具有的符合时代特征的基本品质，是学生世界观、人生观、价值观、道德观及其行为表现等方面的综合体现。</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第九条  </w:t>
      </w:r>
      <w:r>
        <w:rPr>
          <w:rFonts w:hint="eastAsia" w:asciiTheme="minorEastAsia" w:hAnsiTheme="minorEastAsia" w:eastAsiaTheme="minorEastAsia"/>
          <w:szCs w:val="24"/>
        </w:rPr>
        <w:t>基本素质测评主要考察以下五方面内容，每个方面给定基准分20分，共100分。</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（一）思想政治表现（A</w:t>
      </w:r>
      <w:r>
        <w:rPr>
          <w:rFonts w:asciiTheme="minorEastAsia" w:hAnsiTheme="minorEastAsia" w:eastAsiaTheme="minorEastAsia"/>
          <w:szCs w:val="24"/>
          <w:vertAlign w:val="subscript"/>
        </w:rPr>
        <w:t>1</w:t>
      </w:r>
      <w:r>
        <w:rPr>
          <w:rFonts w:hint="eastAsia" w:asciiTheme="minorEastAsia" w:hAnsiTheme="minorEastAsia" w:eastAsiaTheme="minorEastAsia"/>
          <w:b/>
          <w:szCs w:val="24"/>
        </w:rPr>
        <w:t>）。</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1．热爱祖国，维护四项基本原则，拥护党的路线、方针、政策，不参与任何有损祖国尊严、荣誉、利益和危害社会秩序的活动。</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2．政治上积极上进，自觉学习马列主义和中国特色社会主义理论，关心时事，积极参加各项政治学习和活动，自觉加强政治修养。</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3．顾全大局，有团结协作精神，关心集体，积极参与各项集体活动，自觉维护集体荣誉，个人利益服从集体利益，不做损害集体利益和荣誉的事。</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（二）个人品德修养（A</w:t>
      </w:r>
      <w:r>
        <w:rPr>
          <w:rFonts w:hint="eastAsia" w:asciiTheme="minorEastAsia" w:hAnsiTheme="minorEastAsia" w:eastAsiaTheme="minorEastAsia"/>
          <w:szCs w:val="24"/>
          <w:vertAlign w:val="subscript"/>
        </w:rPr>
        <w:t>2</w:t>
      </w:r>
      <w:r>
        <w:rPr>
          <w:rFonts w:hint="eastAsia" w:asciiTheme="minorEastAsia" w:hAnsiTheme="minorEastAsia" w:eastAsiaTheme="minorEastAsia"/>
          <w:b/>
          <w:szCs w:val="24"/>
        </w:rPr>
        <w:t>）。</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1．自觉维护社会公德，在公共场所举止文雅，文明礼貌；爱护公物，见义勇为。</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2．诚实守信，谦虚谨慎，为人正直，办事公道；敬老爱幼，团结同学，乐于助人。</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3．热爱劳动，热心公益，文明卫生，爱护环境，不奢侈浪费。</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（三）学习态度状况（A</w:t>
      </w:r>
      <w:r>
        <w:rPr>
          <w:rFonts w:hint="eastAsia" w:asciiTheme="minorEastAsia" w:hAnsiTheme="minorEastAsia" w:eastAsiaTheme="minorEastAsia"/>
          <w:szCs w:val="24"/>
          <w:vertAlign w:val="subscript"/>
        </w:rPr>
        <w:t>3</w:t>
      </w:r>
      <w:r>
        <w:rPr>
          <w:rFonts w:hint="eastAsia" w:asciiTheme="minorEastAsia" w:hAnsiTheme="minorEastAsia" w:eastAsiaTheme="minorEastAsia"/>
          <w:b/>
          <w:szCs w:val="24"/>
        </w:rPr>
        <w:t>）。</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1．学风端正，学习目标明确，有科学的思想方法和严谨的治学精神。</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2．谦虚好学，刻苦认真，不迟到，不早退，不无故旷课。</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3．考风良好，考试不舞弊。</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（四）组织纪律观念（A</w:t>
      </w:r>
      <w:r>
        <w:rPr>
          <w:rFonts w:hint="eastAsia" w:asciiTheme="minorEastAsia" w:hAnsiTheme="minorEastAsia" w:eastAsiaTheme="minorEastAsia"/>
          <w:szCs w:val="24"/>
          <w:vertAlign w:val="subscript"/>
        </w:rPr>
        <w:t>4</w:t>
      </w:r>
      <w:r>
        <w:rPr>
          <w:rFonts w:hint="eastAsia" w:asciiTheme="minorEastAsia" w:hAnsiTheme="minorEastAsia" w:eastAsiaTheme="minorEastAsia"/>
          <w:b/>
          <w:szCs w:val="24"/>
        </w:rPr>
        <w:t>）。</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1．遵守国家法律法规和学校规章制度，自觉维护公共秩序，做到令行禁止。</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2．不打架斗殴，不赌博，不酗酒，不观看、传播反动、淫秽、暴力恐怖书刊和声像制品。</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3．遵守宿舍管理规定，按时熄灯就寝，不喧哗、打闹，不影响他人的正常学习和休息，不损毁宿舍设备，不违章使用电器，不留宿校外人员，未经审批不在校外住宿。</w:t>
      </w:r>
    </w:p>
    <w:p>
      <w:pPr>
        <w:spacing w:line="360" w:lineRule="auto"/>
        <w:ind w:firstLine="560"/>
        <w:rPr>
          <w:rFonts w:asciiTheme="minorEastAsia" w:hAnsiTheme="minorEastAsia" w:eastAsiaTheme="minorEastAsia"/>
          <w:b/>
          <w:szCs w:val="24"/>
        </w:rPr>
      </w:pPr>
      <w:r>
        <w:rPr>
          <w:rFonts w:hint="eastAsia" w:asciiTheme="minorEastAsia" w:hAnsiTheme="minorEastAsia" w:eastAsiaTheme="minorEastAsia"/>
          <w:b/>
          <w:szCs w:val="24"/>
        </w:rPr>
        <w:t>（五）身心健康素质（A</w:t>
      </w:r>
      <w:r>
        <w:rPr>
          <w:rFonts w:hint="eastAsia" w:asciiTheme="minorEastAsia" w:hAnsiTheme="minorEastAsia" w:eastAsiaTheme="minorEastAsia"/>
          <w:szCs w:val="24"/>
          <w:vertAlign w:val="subscript"/>
        </w:rPr>
        <w:t>5</w:t>
      </w:r>
      <w:r>
        <w:rPr>
          <w:rFonts w:hint="eastAsia" w:asciiTheme="minorEastAsia" w:hAnsiTheme="minorEastAsia" w:eastAsiaTheme="minorEastAsia"/>
          <w:b/>
          <w:szCs w:val="24"/>
        </w:rPr>
        <w:t>）。</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1．有健康的体魄，自觉锻炼身体，积极参加课外体育锻炼和体育竞赛活动，体育达标成绩合格；认真参加并完成军训任务。</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2．具有心理卫生的基本知识，有较强的适应能力和心理调节能力，能正确对待困难和挫折，情绪稳定，乐观向上，人际关系和谐。</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3．积极参加有益的文化活动，增进身心健康。</w:t>
      </w:r>
    </w:p>
    <w:p>
      <w:pPr>
        <w:spacing w:line="360" w:lineRule="auto"/>
        <w:ind w:firstLine="602" w:firstLineChars="250"/>
        <w:rPr>
          <w:rFonts w:asciiTheme="minorEastAsia" w:hAnsiTheme="minorEastAsia" w:eastAsiaTheme="minorEastAsia"/>
          <w:szCs w:val="24"/>
        </w:rPr>
      </w:pPr>
      <w:r>
        <w:rPr>
          <w:rFonts w:hint="eastAsia" w:asciiTheme="minorEastAsia" w:hAnsiTheme="minorEastAsia" w:eastAsiaTheme="minorEastAsia"/>
          <w:b/>
          <w:szCs w:val="24"/>
        </w:rPr>
        <w:t xml:space="preserve">第十条  </w:t>
      </w:r>
      <w:r>
        <w:rPr>
          <w:rFonts w:hint="eastAsia" w:asciiTheme="minorEastAsia" w:hAnsiTheme="minorEastAsia" w:eastAsiaTheme="minorEastAsia"/>
          <w:szCs w:val="24"/>
        </w:rPr>
        <w:t>基本素质测评时，实行在基准分基础上分项减分，结合日常管理记录，根据以下有关情况进行扣分。扣分项允许同学检举，在查实后予以扣分。扣分后的结果为该项最终得分，每项累计减分不超过20分。</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一）思想政治表现方面：违反四项基本原则，参与有损于祖国尊严、荣誉、利益和危害社会秩序活动的，经查实，减20分；没有事前请假，无正当理由不参加校院组织的集体政治学习、班团会和其他集体活动的，经查实，减2分/次。</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二）个人品德修养方面：不讲社会公德、故意损坏公物或破坏环境的，经查实，减4分/次；因不负责任，不讲诚信，造成一定负面影响和不良后果的，经查实，减3分/次；所在寝室在学院组织的寝室卫生评比中不合格（或差）的，减2分/次。</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（三）学习态度状况方面：无故旷课减2分/次；上课迟到、早退减1分/次；违反学习纪律、弄虚作假的，经查实，减2分/次；不按时完成学习任务的，经查实，减1分/次；考试舞弊者，经查实，减20分。</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四）组织纪律观念方面：此项针对学生行为违纪方面减分。受到学校留校察看处分减20分/次；记过处分减15分/次；严重警告处分减10分/次；警告处分减5分/次；受到校、院通报批评的，减3分/次；打架斗殴、参与赌博、酗酒、观看并传播反动、淫秽、暴力恐怖书刊和声像制品行为的，不构成处分或通报批评的，经查实，减2分/次；不遵守学校宿舍管理规定行为的，经查实，减2分/次。</w:t>
      </w:r>
    </w:p>
    <w:p>
      <w:pPr>
        <w:spacing w:line="360" w:lineRule="auto"/>
        <w:ind w:left="-120" w:leftChars="-50" w:firstLine="600" w:firstLineChars="250"/>
        <w:rPr>
          <w:rFonts w:asciiTheme="minorEastAsia" w:hAnsiTheme="minorEastAsia" w:eastAsiaTheme="minorEastAsia"/>
          <w:szCs w:val="24"/>
        </w:rPr>
      </w:pPr>
      <w:r>
        <w:rPr>
          <w:rFonts w:hint="eastAsia" w:asciiTheme="minorEastAsia" w:hAnsiTheme="minorEastAsia" w:eastAsiaTheme="minorEastAsia"/>
          <w:szCs w:val="24"/>
        </w:rPr>
        <w:t>（五）身心健康素质方面：体育达标成绩不合格，减8分；应参加军训而未完成军训任务的，减6分；没有事前请假，无正当理由不参加校学院（系）组织课外体育活动的，经查实，减2分/次。</w:t>
      </w:r>
    </w:p>
    <w:p>
      <w:pPr>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b/>
          <w:szCs w:val="24"/>
        </w:rPr>
        <w:t xml:space="preserve">第十一条 </w:t>
      </w:r>
      <w:r>
        <w:rPr>
          <w:rFonts w:hint="eastAsia" w:asciiTheme="minorEastAsia" w:hAnsiTheme="minorEastAsia" w:eastAsiaTheme="minorEastAsia"/>
          <w:szCs w:val="24"/>
        </w:rPr>
        <w:t xml:space="preserve"> 基本素质测评由测评小组评议并评分后，报学院审核。基本素质五个方面测评分累计所得总分即为基本素质测评总评分（记作F</w:t>
      </w:r>
      <w:r>
        <w:rPr>
          <w:rFonts w:asciiTheme="minorEastAsia" w:hAnsiTheme="minorEastAsia" w:eastAsiaTheme="minorEastAsia"/>
          <w:szCs w:val="24"/>
          <w:vertAlign w:val="subscript"/>
        </w:rPr>
        <w:t>1</w:t>
      </w:r>
      <w:r>
        <w:rPr>
          <w:rFonts w:hint="eastAsia" w:asciiTheme="minorEastAsia" w:hAnsiTheme="minorEastAsia" w:eastAsiaTheme="minorEastAsia"/>
          <w:szCs w:val="24"/>
        </w:rPr>
        <w:t>），其计算公式为：</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position w:val="-28"/>
          <w:szCs w:val="24"/>
        </w:rPr>
        <w:object>
          <v:shape id="_x0000_i1025" o:spt="75" type="#_x0000_t75" style="height:57.5pt;width:97.2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pStyle w:val="3"/>
        <w:spacing w:line="360" w:lineRule="auto"/>
        <w:ind w:firstLineChars="175"/>
        <w:rPr>
          <w:rFonts w:asciiTheme="minorEastAsia" w:hAnsiTheme="minorEastAsia" w:eastAsiaTheme="minorEastAsia"/>
          <w:szCs w:val="24"/>
        </w:rPr>
      </w:pPr>
      <w:r>
        <w:rPr>
          <w:rFonts w:hint="eastAsia" w:asciiTheme="minorEastAsia" w:hAnsiTheme="minorEastAsia" w:eastAsiaTheme="minorEastAsia"/>
          <w:szCs w:val="24"/>
        </w:rPr>
        <w:t>其中，</w:t>
      </w:r>
      <w:r>
        <w:rPr>
          <w:rFonts w:hint="eastAsia" w:asciiTheme="minorEastAsia" w:hAnsiTheme="minorEastAsia" w:eastAsiaTheme="minorEastAsia"/>
          <w:b/>
          <w:szCs w:val="24"/>
        </w:rPr>
        <w:t>A</w:t>
      </w:r>
      <w:r>
        <w:rPr>
          <w:rFonts w:hint="eastAsia" w:asciiTheme="minorEastAsia" w:hAnsiTheme="minorEastAsia" w:eastAsiaTheme="minorEastAsia"/>
          <w:szCs w:val="24"/>
          <w:vertAlign w:val="subscript"/>
        </w:rPr>
        <w:t>i</w:t>
      </w:r>
      <w:r>
        <w:rPr>
          <w:rFonts w:asciiTheme="minorEastAsia" w:hAnsiTheme="minorEastAsia" w:eastAsiaTheme="minorEastAsia"/>
          <w:szCs w:val="24"/>
        </w:rPr>
        <w:t>表示各项测评内容评分值。</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b/>
          <w:szCs w:val="24"/>
        </w:rPr>
        <w:t>第三章  课程学习成绩测评</w: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b/>
          <w:szCs w:val="24"/>
        </w:rPr>
        <w:t>第十二条</w:t>
      </w:r>
      <w:r>
        <w:rPr>
          <w:rFonts w:hint="eastAsia" w:asciiTheme="minorEastAsia" w:hAnsiTheme="minorEastAsia" w:eastAsiaTheme="minorEastAsia"/>
          <w:szCs w:val="24"/>
        </w:rPr>
        <w:t xml:space="preserve">  课程学习成绩是指学生参加所修专业教学计划规定的必修课程和专业选修课程（B</w:t>
      </w:r>
      <w:r>
        <w:rPr>
          <w:rFonts w:hint="eastAsia" w:asciiTheme="minorEastAsia" w:hAnsiTheme="minorEastAsia" w:eastAsiaTheme="minorEastAsia"/>
          <w:szCs w:val="24"/>
          <w:vertAlign w:val="subscript"/>
        </w:rPr>
        <w:t>1</w:t>
      </w:r>
      <w:r>
        <w:rPr>
          <w:rFonts w:hint="eastAsia" w:asciiTheme="minorEastAsia" w:hAnsiTheme="minorEastAsia" w:eastAsiaTheme="minorEastAsia"/>
          <w:szCs w:val="24"/>
        </w:rPr>
        <w:t>）以及公共选修课程（B</w:t>
      </w:r>
      <w:r>
        <w:rPr>
          <w:rFonts w:hint="eastAsia" w:asciiTheme="minorEastAsia" w:hAnsiTheme="minorEastAsia" w:eastAsiaTheme="minorEastAsia"/>
          <w:szCs w:val="24"/>
          <w:vertAlign w:val="subscript"/>
        </w:rPr>
        <w:t>2</w:t>
      </w:r>
      <w:r>
        <w:rPr>
          <w:rFonts w:hint="eastAsia" w:asciiTheme="minorEastAsia" w:hAnsiTheme="minorEastAsia" w:eastAsiaTheme="minorEastAsia"/>
          <w:szCs w:val="24"/>
        </w:rPr>
        <w:t>）学习和所取得考核的成绩。成绩评定均采用百分制记分；若课程成绩评定为优、良、中、及格、不及格的，则分别换算为95、85、75、65分和50分。</w: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第十三条  </w:t>
      </w:r>
      <w:r>
        <w:rPr>
          <w:rFonts w:hint="eastAsia" w:asciiTheme="minorEastAsia" w:hAnsiTheme="minorEastAsia" w:eastAsiaTheme="minorEastAsia"/>
          <w:szCs w:val="24"/>
        </w:rPr>
        <w:t>课程学习成绩测评的计算公式为：</w:t>
      </w:r>
    </w:p>
    <w:p>
      <w:pPr>
        <w:spacing w:line="360" w:lineRule="auto"/>
        <w:jc w:val="center"/>
        <w:rPr>
          <w:rFonts w:asciiTheme="minorEastAsia" w:hAnsiTheme="minorEastAsia" w:eastAsiaTheme="minorEastAsia"/>
          <w:position w:val="-28"/>
          <w:szCs w:val="24"/>
        </w:rPr>
      </w:pPr>
      <w:r>
        <w:rPr>
          <w:rFonts w:hint="eastAsia" w:asciiTheme="minorEastAsia" w:hAnsiTheme="minorEastAsia" w:eastAsiaTheme="minorEastAsia"/>
          <w:position w:val="-28"/>
          <w:szCs w:val="24"/>
        </w:rPr>
        <w:object>
          <v:shape id="_x0000_i1026" o:spt="75" type="#_x0000_t75" style="height:50.5pt;width:189.1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spacing w:line="360" w:lineRule="auto"/>
        <w:ind w:firstLine="561"/>
        <w:jc w:val="left"/>
        <w:rPr>
          <w:rFonts w:asciiTheme="minorEastAsia" w:hAnsiTheme="minorEastAsia" w:eastAsiaTheme="minorEastAsia"/>
          <w:szCs w:val="24"/>
        </w:rPr>
      </w:pPr>
      <w:r>
        <w:rPr>
          <w:rFonts w:hint="eastAsia" w:asciiTheme="minorEastAsia" w:hAnsiTheme="minorEastAsia" w:eastAsiaTheme="minorEastAsia"/>
          <w:szCs w:val="24"/>
        </w:rPr>
        <w:t>其中，n表示课程的类型，</w:t>
      </w:r>
      <w:r>
        <w:rPr>
          <w:rFonts w:asciiTheme="minorEastAsia" w:hAnsiTheme="minorEastAsia" w:eastAsiaTheme="minorEastAsia"/>
          <w:i/>
          <w:szCs w:val="24"/>
        </w:rPr>
        <w:t>X</w:t>
      </w:r>
      <w:r>
        <w:rPr>
          <w:rFonts w:asciiTheme="minorEastAsia" w:hAnsiTheme="minorEastAsia" w:eastAsiaTheme="minorEastAsia"/>
          <w:szCs w:val="24"/>
          <w:vertAlign w:val="subscript"/>
        </w:rPr>
        <w:t>n</w:t>
      </w:r>
      <w:r>
        <w:rPr>
          <w:rFonts w:asciiTheme="minorEastAsia" w:hAnsiTheme="minorEastAsia" w:eastAsiaTheme="minorEastAsia"/>
          <w:i/>
          <w:szCs w:val="24"/>
          <w:vertAlign w:val="subscript"/>
        </w:rPr>
        <w:t>i</w:t>
      </w:r>
      <w:r>
        <w:rPr>
          <w:rFonts w:hint="eastAsia" w:asciiTheme="minorEastAsia" w:hAnsiTheme="minorEastAsia" w:eastAsiaTheme="minorEastAsia"/>
          <w:szCs w:val="24"/>
        </w:rPr>
        <w:t>表示纳入测评的每门课程的成绩，</w:t>
      </w:r>
      <w:r>
        <w:rPr>
          <w:rFonts w:asciiTheme="minorEastAsia" w:hAnsiTheme="minorEastAsia" w:eastAsiaTheme="minorEastAsia"/>
          <w:i/>
          <w:szCs w:val="24"/>
        </w:rPr>
        <w:t>Y</w:t>
      </w:r>
      <w:r>
        <w:rPr>
          <w:rFonts w:asciiTheme="minorEastAsia" w:hAnsiTheme="minorEastAsia" w:eastAsiaTheme="minorEastAsia"/>
          <w:szCs w:val="24"/>
          <w:vertAlign w:val="subscript"/>
        </w:rPr>
        <w:t>n</w:t>
      </w:r>
      <w:r>
        <w:rPr>
          <w:rFonts w:asciiTheme="minorEastAsia" w:hAnsiTheme="minorEastAsia" w:eastAsiaTheme="minorEastAsia"/>
          <w:i/>
          <w:szCs w:val="24"/>
          <w:vertAlign w:val="subscript"/>
        </w:rPr>
        <w:t>i</w:t>
      </w:r>
      <w:r>
        <w:rPr>
          <w:rFonts w:hint="eastAsia" w:asciiTheme="minorEastAsia" w:hAnsiTheme="minorEastAsia" w:eastAsiaTheme="minorEastAsia"/>
          <w:szCs w:val="24"/>
        </w:rPr>
        <w:t>表示相应课程的学分，</w:t>
      </w:r>
      <w:r>
        <w:rPr>
          <w:rFonts w:asciiTheme="minorEastAsia" w:hAnsiTheme="minorEastAsia" w:eastAsiaTheme="minorEastAsia"/>
          <w:i/>
          <w:szCs w:val="24"/>
        </w:rPr>
        <w:t>m</w:t>
      </w:r>
      <w:r>
        <w:rPr>
          <w:rFonts w:hint="eastAsia" w:asciiTheme="minorEastAsia" w:hAnsiTheme="minorEastAsia" w:eastAsiaTheme="minorEastAsia"/>
          <w:szCs w:val="24"/>
        </w:rPr>
        <w:t>为纳入测评的课程总门数。即课程学习成绩为课程成绩为：学年所有课程与课程学分乘积之和除以该学年总学分之和。</w: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第十四条  </w:t>
      </w:r>
      <w:r>
        <w:rPr>
          <w:rFonts w:hint="eastAsia" w:asciiTheme="minorEastAsia" w:hAnsiTheme="minorEastAsia" w:eastAsiaTheme="minorEastAsia"/>
          <w:szCs w:val="24"/>
        </w:rPr>
        <w:t>测评课程科目以学生参加测评时所在专业上一学年度培养方案建议的课程进行认定，培养方案建议课程之外的课程成绩按学院规定计算；未参与学习或考试的课程以0分计算，在计算总学分时，该课程学分要计入总学分。</w:t>
      </w:r>
    </w:p>
    <w:p>
      <w:pPr>
        <w:spacing w:line="360" w:lineRule="auto"/>
        <w:ind w:firstLine="482" w:firstLineChars="200"/>
        <w:rPr>
          <w:rFonts w:ascii="黑体" w:eastAsia="黑体" w:hAnsiTheme="minorEastAsia"/>
          <w:szCs w:val="24"/>
        </w:rPr>
      </w:pPr>
      <w:r>
        <w:rPr>
          <w:rFonts w:hint="eastAsia" w:asciiTheme="minorEastAsia" w:hAnsiTheme="minorEastAsia" w:eastAsiaTheme="minorEastAsia"/>
          <w:b/>
          <w:szCs w:val="24"/>
        </w:rPr>
        <w:t xml:space="preserve">第十五条  </w:t>
      </w:r>
      <w:r>
        <w:rPr>
          <w:rFonts w:hint="eastAsia" w:asciiTheme="minorEastAsia" w:hAnsiTheme="minorEastAsia" w:eastAsiaTheme="minorEastAsia"/>
          <w:szCs w:val="24"/>
        </w:rPr>
        <w:t>课程学习成绩总评分（记作</w:t>
      </w:r>
      <w:r>
        <w:rPr>
          <w:rFonts w:asciiTheme="minorEastAsia" w:hAnsiTheme="minorEastAsia" w:eastAsiaTheme="minorEastAsia"/>
          <w:szCs w:val="24"/>
        </w:rPr>
        <w:t>F</w:t>
      </w:r>
      <w:r>
        <w:rPr>
          <w:rFonts w:asciiTheme="minorEastAsia" w:hAnsiTheme="minorEastAsia" w:eastAsiaTheme="minorEastAsia"/>
          <w:szCs w:val="24"/>
          <w:vertAlign w:val="subscript"/>
        </w:rPr>
        <w:t>2</w:t>
      </w:r>
      <w:r>
        <w:rPr>
          <w:rFonts w:hint="eastAsia" w:asciiTheme="minorEastAsia" w:hAnsiTheme="minorEastAsia" w:eastAsiaTheme="minorEastAsia"/>
          <w:szCs w:val="24"/>
        </w:rPr>
        <w:t>）：</w:t>
      </w:r>
      <w:r>
        <w:rPr>
          <w:rFonts w:asciiTheme="minorEastAsia" w:hAnsiTheme="minorEastAsia" w:eastAsiaTheme="minorEastAsia"/>
          <w:szCs w:val="24"/>
        </w:rPr>
        <w:t>F</w:t>
      </w:r>
      <w:r>
        <w:rPr>
          <w:rFonts w:asciiTheme="minorEastAsia" w:hAnsiTheme="minorEastAsia" w:eastAsiaTheme="minorEastAsia"/>
          <w:szCs w:val="24"/>
          <w:vertAlign w:val="subscript"/>
        </w:rPr>
        <w:t>2</w:t>
      </w:r>
      <w:r>
        <w:rPr>
          <w:rFonts w:asciiTheme="minorEastAsia" w:hAnsiTheme="minorEastAsia" w:eastAsiaTheme="minorEastAsia"/>
          <w:szCs w:val="24"/>
        </w:rPr>
        <w:t>=B</w:t>
      </w:r>
      <w:r>
        <w:rPr>
          <w:rFonts w:asciiTheme="minorEastAsia" w:hAnsiTheme="minorEastAsia" w:eastAsiaTheme="minorEastAsia"/>
          <w:szCs w:val="24"/>
          <w:vertAlign w:val="subscript"/>
        </w:rPr>
        <w:t>1</w:t>
      </w:r>
      <w:r>
        <w:rPr>
          <w:rFonts w:hint="eastAsia" w:asciiTheme="minorEastAsia" w:hAnsiTheme="minorEastAsia" w:eastAsiaTheme="minorEastAsia"/>
          <w:szCs w:val="24"/>
        </w:rPr>
        <w:t>×98</w:t>
      </w:r>
      <w:r>
        <w:rPr>
          <w:rFonts w:asciiTheme="minorEastAsia" w:hAnsiTheme="minorEastAsia" w:eastAsiaTheme="minorEastAsia"/>
          <w:szCs w:val="24"/>
        </w:rPr>
        <w:t>%+B</w:t>
      </w:r>
      <w:r>
        <w:rPr>
          <w:rFonts w:hint="eastAsia" w:asciiTheme="minorEastAsia" w:hAnsiTheme="minorEastAsia" w:eastAsiaTheme="minorEastAsia"/>
          <w:szCs w:val="24"/>
          <w:vertAlign w:val="subscript"/>
        </w:rPr>
        <w:t>2</w:t>
      </w:r>
      <w:r>
        <w:rPr>
          <w:rFonts w:hint="eastAsia" w:asciiTheme="minorEastAsia" w:hAnsiTheme="minorEastAsia" w:eastAsiaTheme="minorEastAsia"/>
          <w:szCs w:val="24"/>
        </w:rPr>
        <w:t>×2</w:t>
      </w:r>
      <w:r>
        <w:rPr>
          <w:rFonts w:asciiTheme="minorEastAsia" w:hAnsiTheme="minorEastAsia" w:eastAsiaTheme="minorEastAsia"/>
          <w:szCs w:val="24"/>
        </w:rPr>
        <w:t>%</w:t>
      </w:r>
      <w:r>
        <w:rPr>
          <w:rFonts w:asciiTheme="minorEastAsia" w:hAnsiTheme="minorEastAsia" w:eastAsiaTheme="minorEastAsia"/>
          <w:szCs w:val="24"/>
          <w:vertAlign w:val="subscript"/>
        </w:rPr>
        <w:t>+</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b/>
          <w:szCs w:val="24"/>
        </w:rPr>
        <w:t>第四章  课外学习与科研能力测评</w:t>
      </w:r>
    </w:p>
    <w:p>
      <w:pPr>
        <w:spacing w:line="360" w:lineRule="auto"/>
        <w:ind w:firstLine="482" w:firstLineChars="20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第十六条  </w:t>
      </w:r>
      <w:r>
        <w:rPr>
          <w:rFonts w:hint="eastAsia" w:asciiTheme="minorEastAsia" w:hAnsiTheme="minorEastAsia" w:eastAsiaTheme="minorEastAsia"/>
          <w:szCs w:val="24"/>
        </w:rPr>
        <w:t>课外学习与科研能力指学生在专业领域内表现出的创新素养以及运用所掌握的知识分析和解决专业问题的能力，主要考察学生在专业领域内的科技发明、学术创新、学科竞赛等方面获得的成果，该项累计加分不超过100分。</w:t>
      </w:r>
    </w:p>
    <w:p>
      <w:pPr>
        <w:spacing w:line="360" w:lineRule="auto"/>
        <w:ind w:firstLine="482" w:firstLineChars="20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第十七条  </w:t>
      </w:r>
      <w:r>
        <w:rPr>
          <w:rFonts w:hint="eastAsia" w:asciiTheme="minorEastAsia" w:hAnsiTheme="minorEastAsia" w:eastAsiaTheme="minorEastAsia"/>
          <w:szCs w:val="24"/>
        </w:rPr>
        <w:t>课外学习与科研能力测评主要内容及其评分：</w: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b/>
          <w:szCs w:val="24"/>
        </w:rPr>
        <w:t>（一）出版专业相关著作（C</w:t>
      </w:r>
      <w:r>
        <w:rPr>
          <w:rFonts w:hint="eastAsia" w:asciiTheme="minorEastAsia" w:hAnsiTheme="minorEastAsia" w:eastAsiaTheme="minorEastAsia"/>
          <w:b/>
          <w:color w:val="000000" w:themeColor="text1"/>
          <w:szCs w:val="24"/>
          <w:vertAlign w:val="subscript"/>
        </w:rPr>
        <w:t>1</w:t>
      </w:r>
      <w:r>
        <w:rPr>
          <w:rFonts w:hint="eastAsia" w:asciiTheme="minorEastAsia" w:hAnsiTheme="minorEastAsia" w:eastAsiaTheme="minorEastAsia"/>
          <w:b/>
          <w:szCs w:val="24"/>
        </w:rPr>
        <w:t>）。</w:t>
      </w:r>
      <w:r>
        <w:rPr>
          <w:rFonts w:hint="eastAsia" w:asciiTheme="minorEastAsia" w:hAnsiTheme="minorEastAsia" w:eastAsiaTheme="minorEastAsia"/>
          <w:szCs w:val="24"/>
        </w:rPr>
        <w:t>公开出版学术、文学、艺术等专业相关著作的，按表1加分。不同著作可累加计分，合著者按作者实际承担的工作量计分。出版著作由学院认定。</w:t>
      </w: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w:t>
      </w:r>
      <w:r>
        <w:rPr>
          <w:rFonts w:asciiTheme="minorEastAsia" w:hAnsiTheme="minorEastAsia" w:eastAsiaTheme="minorEastAsia"/>
          <w:b/>
          <w:sz w:val="21"/>
          <w:szCs w:val="21"/>
        </w:rPr>
        <w:t>1</w:t>
      </w:r>
      <w:r>
        <w:rPr>
          <w:rFonts w:hint="eastAsia" w:asciiTheme="minorEastAsia" w:hAnsiTheme="minorEastAsia" w:eastAsiaTheme="minorEastAsia"/>
          <w:b/>
          <w:sz w:val="21"/>
          <w:szCs w:val="21"/>
        </w:rPr>
        <w:t>出版专业相关著作评分</w:t>
      </w:r>
    </w:p>
    <w:tbl>
      <w:tblPr>
        <w:tblStyle w:val="7"/>
        <w:tblW w:w="8499" w:type="dxa"/>
        <w:jc w:val="center"/>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59"/>
        <w:gridCol w:w="1276"/>
        <w:gridCol w:w="1260"/>
        <w:gridCol w:w="184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929"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独（合）著</w:t>
            </w:r>
          </w:p>
        </w:tc>
        <w:tc>
          <w:tcPr>
            <w:tcW w:w="5570" w:type="dxa"/>
            <w:gridSpan w:val="4"/>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主（参）编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70"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≥10万字</w:t>
            </w:r>
          </w:p>
        </w:tc>
        <w:tc>
          <w:tcPr>
            <w:tcW w:w="1559" w:type="dxa"/>
            <w:vAlign w:val="center"/>
          </w:tcPr>
          <w:p>
            <w:pPr>
              <w:spacing w:line="360" w:lineRule="auto"/>
              <w:ind w:left="-57" w:right="-57"/>
              <w:jc w:val="center"/>
              <w:rPr>
                <w:rFonts w:asciiTheme="minorEastAsia" w:hAnsiTheme="minorEastAsia" w:eastAsiaTheme="minorEastAsia"/>
                <w:sz w:val="21"/>
                <w:szCs w:val="21"/>
              </w:rPr>
            </w:pPr>
            <w:r>
              <w:rPr>
                <w:rFonts w:asciiTheme="minorEastAsia" w:hAnsiTheme="minorEastAsia" w:eastAsiaTheme="minorEastAsia"/>
                <w:sz w:val="21"/>
                <w:szCs w:val="21"/>
              </w:rPr>
              <w:t>&lt;</w:t>
            </w:r>
            <w:r>
              <w:rPr>
                <w:rFonts w:hint="eastAsia" w:asciiTheme="minorEastAsia" w:hAnsiTheme="minorEastAsia" w:eastAsiaTheme="minorEastAsia"/>
                <w:sz w:val="21"/>
                <w:szCs w:val="21"/>
              </w:rPr>
              <w:t>10万字</w:t>
            </w:r>
          </w:p>
        </w:tc>
        <w:tc>
          <w:tcPr>
            <w:tcW w:w="1276"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≥10万字</w:t>
            </w:r>
          </w:p>
        </w:tc>
        <w:tc>
          <w:tcPr>
            <w:tcW w:w="1260"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5至10万字</w:t>
            </w:r>
          </w:p>
        </w:tc>
        <w:tc>
          <w:tcPr>
            <w:tcW w:w="1842"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1至5万字</w:t>
            </w:r>
          </w:p>
        </w:tc>
        <w:tc>
          <w:tcPr>
            <w:tcW w:w="1192" w:type="dxa"/>
            <w:vAlign w:val="center"/>
          </w:tcPr>
          <w:p>
            <w:pPr>
              <w:spacing w:line="360" w:lineRule="auto"/>
              <w:ind w:left="-57" w:right="-57"/>
              <w:jc w:val="center"/>
              <w:rPr>
                <w:rFonts w:asciiTheme="minorEastAsia" w:hAnsiTheme="minorEastAsia" w:eastAsiaTheme="minorEastAsia"/>
                <w:sz w:val="21"/>
                <w:szCs w:val="21"/>
              </w:rPr>
            </w:pPr>
            <w:r>
              <w:rPr>
                <w:rFonts w:asciiTheme="minorEastAsia" w:hAnsiTheme="minorEastAsia" w:eastAsiaTheme="minorEastAsia"/>
                <w:sz w:val="21"/>
                <w:szCs w:val="21"/>
              </w:rPr>
              <w:t>&lt;</w:t>
            </w:r>
            <w:r>
              <w:rPr>
                <w:rFonts w:hint="eastAsia" w:asciiTheme="minorEastAsia" w:hAnsiTheme="minorEastAsia" w:eastAsiaTheme="minorEastAsia"/>
                <w:sz w:val="21"/>
                <w:szCs w:val="21"/>
              </w:rPr>
              <w:t>1万字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70"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1559"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5-20</w:t>
            </w:r>
          </w:p>
        </w:tc>
        <w:tc>
          <w:tcPr>
            <w:tcW w:w="1276"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1260"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842"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192" w:type="dxa"/>
            <w:vAlign w:val="center"/>
          </w:tcPr>
          <w:p>
            <w:pPr>
              <w:spacing w:line="360" w:lineRule="auto"/>
              <w:ind w:left="-57"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r>
    </w:tbl>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（二）发表学术论文（C</w:t>
      </w:r>
      <w:r>
        <w:rPr>
          <w:rFonts w:hint="eastAsia" w:asciiTheme="minorEastAsia" w:hAnsiTheme="minorEastAsia" w:eastAsiaTheme="minorEastAsia"/>
          <w:b/>
          <w:color w:val="000000" w:themeColor="text1"/>
          <w:szCs w:val="24"/>
          <w:vertAlign w:val="subscript"/>
        </w:rPr>
        <w:t>2</w:t>
      </w:r>
      <w:r>
        <w:rPr>
          <w:rFonts w:hint="eastAsia" w:asciiTheme="minorEastAsia" w:hAnsiTheme="minorEastAsia" w:eastAsiaTheme="minorEastAsia"/>
          <w:b/>
          <w:szCs w:val="24"/>
        </w:rPr>
        <w:t>）。</w:t>
      </w:r>
      <w:r>
        <w:rPr>
          <w:rFonts w:hint="eastAsia" w:asciiTheme="minorEastAsia" w:hAnsiTheme="minorEastAsia" w:eastAsiaTheme="minorEastAsia"/>
          <w:szCs w:val="24"/>
        </w:rPr>
        <w:t>发表学术论文的，按表2加分。所有论文加分应有出版刊物，不同论文按篇数累加计分，同一论文被转载的按转载最高级刊物计分；集体合作论文第一名学生作者和通讯作者按相应项计满分，其他作者加分由学院规定。刊物级别由学院认定。</w:t>
      </w:r>
    </w:p>
    <w:p>
      <w:pPr>
        <w:spacing w:line="360" w:lineRule="auto"/>
        <w:ind w:firstLine="560"/>
        <w:rPr>
          <w:rFonts w:asciiTheme="minorEastAsia" w:hAnsiTheme="minorEastAsia" w:eastAsiaTheme="minorEastAsia"/>
          <w:szCs w:val="24"/>
        </w:rPr>
      </w:pP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w:t>
      </w:r>
      <w:r>
        <w:rPr>
          <w:rFonts w:asciiTheme="minorEastAsia" w:hAnsiTheme="minorEastAsia" w:eastAsiaTheme="minorEastAsia"/>
          <w:b/>
          <w:sz w:val="21"/>
          <w:szCs w:val="21"/>
        </w:rPr>
        <w:t>2</w:t>
      </w:r>
      <w:r>
        <w:rPr>
          <w:rFonts w:hint="eastAsia" w:asciiTheme="minorEastAsia" w:hAnsiTheme="minorEastAsia" w:eastAsiaTheme="minorEastAsia"/>
          <w:b/>
          <w:sz w:val="21"/>
          <w:szCs w:val="21"/>
        </w:rPr>
        <w:t>发表学术论文评分</w:t>
      </w:r>
    </w:p>
    <w:tbl>
      <w:tblPr>
        <w:tblStyle w:val="7"/>
        <w:tblW w:w="8363" w:type="dxa"/>
        <w:tblInd w:w="250" w:type="dxa"/>
        <w:tblLayout w:type="fixed"/>
        <w:tblCellMar>
          <w:top w:w="0" w:type="dxa"/>
          <w:left w:w="108" w:type="dxa"/>
          <w:bottom w:w="0" w:type="dxa"/>
          <w:right w:w="108" w:type="dxa"/>
        </w:tblCellMar>
      </w:tblPr>
      <w:tblGrid>
        <w:gridCol w:w="3544"/>
        <w:gridCol w:w="2693"/>
        <w:gridCol w:w="2126"/>
      </w:tblGrid>
      <w:tr>
        <w:tblPrEx>
          <w:tblLayout w:type="fixed"/>
          <w:tblCellMar>
            <w:top w:w="0" w:type="dxa"/>
            <w:left w:w="108" w:type="dxa"/>
            <w:bottom w:w="0" w:type="dxa"/>
            <w:right w:w="108" w:type="dxa"/>
          </w:tblCellMar>
        </w:tblPrEx>
        <w:trPr>
          <w:trHeight w:val="510" w:hRule="atLeast"/>
        </w:trPr>
        <w:tc>
          <w:tcPr>
            <w:tcW w:w="3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国家权威、SSCI、SCI、EI期刊</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学院认定的重要期刊</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一般学术刊物</w:t>
            </w:r>
          </w:p>
        </w:tc>
      </w:tr>
      <w:tr>
        <w:tblPrEx>
          <w:tblLayout w:type="fixed"/>
          <w:tblCellMar>
            <w:top w:w="0" w:type="dxa"/>
            <w:left w:w="108" w:type="dxa"/>
            <w:bottom w:w="0" w:type="dxa"/>
            <w:right w:w="108" w:type="dxa"/>
          </w:tblCellMar>
        </w:tblPrEx>
        <w:trPr>
          <w:trHeight w:val="326" w:hRule="atLeast"/>
        </w:trPr>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r>
      <w:tr>
        <w:tblPrEx>
          <w:tblLayout w:type="fixed"/>
          <w:tblCellMar>
            <w:top w:w="0" w:type="dxa"/>
            <w:left w:w="108" w:type="dxa"/>
            <w:bottom w:w="0" w:type="dxa"/>
            <w:right w:w="108" w:type="dxa"/>
          </w:tblCellMar>
        </w:tblPrEx>
        <w:trPr>
          <w:trHeight w:val="270"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30-20</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20-10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10-3</w:t>
            </w:r>
          </w:p>
        </w:tc>
      </w:tr>
    </w:tbl>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（三）科技发明（C</w:t>
      </w:r>
      <w:r>
        <w:rPr>
          <w:rFonts w:hint="eastAsia" w:asciiTheme="minorEastAsia" w:hAnsiTheme="minorEastAsia" w:eastAsiaTheme="minorEastAsia"/>
          <w:b/>
          <w:color w:val="000000" w:themeColor="text1"/>
          <w:szCs w:val="24"/>
          <w:vertAlign w:val="subscript"/>
        </w:rPr>
        <w:t>3</w:t>
      </w:r>
      <w:r>
        <w:rPr>
          <w:rFonts w:hint="eastAsia" w:asciiTheme="minorEastAsia" w:hAnsiTheme="minorEastAsia" w:eastAsiaTheme="minorEastAsia"/>
          <w:b/>
          <w:szCs w:val="24"/>
        </w:rPr>
        <w:t>）。</w:t>
      </w:r>
      <w:r>
        <w:rPr>
          <w:rFonts w:hint="eastAsia" w:asciiTheme="minorEastAsia" w:hAnsiTheme="minorEastAsia" w:eastAsiaTheme="minorEastAsia"/>
          <w:szCs w:val="24"/>
        </w:rPr>
        <w:t>参加科学研究和科技学术活动，取得发明专利的，或大学生科研项目结题经学校评定的，按表3加分。不同发明或不同大学生科研项目可累加计分。</w:t>
      </w: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w:t>
      </w:r>
      <w:r>
        <w:rPr>
          <w:rFonts w:asciiTheme="minorEastAsia" w:hAnsiTheme="minorEastAsia" w:eastAsiaTheme="minorEastAsia"/>
          <w:b/>
          <w:sz w:val="21"/>
          <w:szCs w:val="21"/>
        </w:rPr>
        <w:t>3</w:t>
      </w:r>
      <w:r>
        <w:rPr>
          <w:rFonts w:hint="eastAsia" w:asciiTheme="minorEastAsia" w:hAnsiTheme="minorEastAsia" w:eastAsiaTheme="minorEastAsia"/>
          <w:b/>
          <w:sz w:val="21"/>
          <w:szCs w:val="21"/>
        </w:rPr>
        <w:t>科技发明及大学生科研项目评分</w:t>
      </w:r>
    </w:p>
    <w:tbl>
      <w:tblPr>
        <w:tblStyle w:val="7"/>
        <w:tblW w:w="7560" w:type="dxa"/>
        <w:jc w:val="center"/>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国家发明专利</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学生参与科研项目</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大学生科研项目（结题）</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大学生科研项目（立项）</w:t>
            </w:r>
          </w:p>
        </w:tc>
      </w:tr>
      <w:tr>
        <w:tblPrEx>
          <w:tblLayout w:type="fixed"/>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国家级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省级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校级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国家级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省级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校级</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18-15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bl>
    <w:p>
      <w:pPr>
        <w:spacing w:beforeLines="50" w:line="360" w:lineRule="auto"/>
        <w:jc w:val="center"/>
        <w:rPr>
          <w:rFonts w:asciiTheme="minorEastAsia" w:hAnsiTheme="minorEastAsia" w:eastAsiaTheme="minorEastAsia"/>
          <w:b/>
          <w:sz w:val="21"/>
          <w:szCs w:val="21"/>
        </w:rPr>
      </w:pP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（四）学习、科技竞赛（C</w:t>
      </w:r>
      <w:r>
        <w:rPr>
          <w:rFonts w:hint="eastAsia" w:asciiTheme="minorEastAsia" w:hAnsiTheme="minorEastAsia" w:eastAsiaTheme="minorEastAsia"/>
          <w:b/>
          <w:color w:val="000000" w:themeColor="text1"/>
          <w:szCs w:val="24"/>
          <w:vertAlign w:val="subscript"/>
        </w:rPr>
        <w:t>4</w:t>
      </w:r>
      <w:r>
        <w:rPr>
          <w:rFonts w:hint="eastAsia" w:asciiTheme="minorEastAsia" w:hAnsiTheme="minorEastAsia" w:eastAsiaTheme="minorEastAsia"/>
          <w:b/>
          <w:szCs w:val="24"/>
        </w:rPr>
        <w:t>）。</w:t>
      </w:r>
      <w:r>
        <w:rPr>
          <w:rFonts w:hint="eastAsia" w:asciiTheme="minorEastAsia" w:hAnsiTheme="minorEastAsia" w:eastAsiaTheme="minorEastAsia"/>
          <w:szCs w:val="24"/>
        </w:rPr>
        <w:t>参加学习、科技竞赛的，可按表4加分。不同项目获奖可累加计分，同一项目获不同等级奖，只计最高分。参加比赛是否加分，各学院可根据实际情况自行认定。</w:t>
      </w: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表4学习、科技竞赛评分</w:t>
      </w:r>
    </w:p>
    <w:tbl>
      <w:tblPr>
        <w:tblStyle w:val="7"/>
        <w:tblW w:w="9072" w:type="dxa"/>
        <w:jc w:val="center"/>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207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名次</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获奖等级</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国际竞赛</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全国竞赛</w:t>
            </w:r>
          </w:p>
        </w:tc>
        <w:tc>
          <w:tcPr>
            <w:tcW w:w="20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省部（市）级竞赛</w:t>
            </w:r>
          </w:p>
        </w:tc>
        <w:tc>
          <w:tcPr>
            <w:tcW w:w="1236" w:type="dxa"/>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校级竞赛</w:t>
            </w:r>
          </w:p>
        </w:tc>
        <w:tc>
          <w:tcPr>
            <w:tcW w:w="1236" w:type="dxa"/>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院级竞赛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特、一</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20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2—4</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20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5—8</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20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 w:type="dxa"/>
            <w:vAlign w:val="center"/>
          </w:tcPr>
          <w:p>
            <w:pPr>
              <w:spacing w:line="360" w:lineRule="auto"/>
              <w:jc w:val="center"/>
              <w:rPr>
                <w:rFonts w:asciiTheme="minorEastAsia" w:hAnsiTheme="minorEastAsia" w:eastAsiaTheme="minorEastAsia"/>
                <w:sz w:val="21"/>
                <w:szCs w:val="21"/>
              </w:rPr>
            </w:pP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优秀奖</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20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4.5</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 w:type="dxa"/>
            <w:vAlign w:val="center"/>
          </w:tcPr>
          <w:p>
            <w:pPr>
              <w:spacing w:line="360" w:lineRule="auto"/>
              <w:jc w:val="left"/>
              <w:rPr>
                <w:rFonts w:asciiTheme="minorEastAsia" w:hAnsiTheme="minorEastAsia" w:eastAsiaTheme="minorEastAsia"/>
                <w:sz w:val="21"/>
                <w:szCs w:val="21"/>
              </w:rPr>
            </w:pP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参加比赛</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0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3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0-0.5</w:t>
            </w:r>
          </w:p>
        </w:tc>
      </w:tr>
    </w:tbl>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第十八条  </w:t>
      </w:r>
      <w:r>
        <w:rPr>
          <w:rFonts w:hint="eastAsia" w:asciiTheme="minorEastAsia" w:hAnsiTheme="minorEastAsia" w:eastAsiaTheme="minorEastAsia"/>
          <w:szCs w:val="24"/>
        </w:rPr>
        <w:t>学术与科研能力测评采用记实加分的方法，分项累加，累计所得总分即为课外学习与科研能力总评分（记作F</w:t>
      </w:r>
      <w:r>
        <w:rPr>
          <w:rFonts w:asciiTheme="minorEastAsia" w:hAnsiTheme="minorEastAsia" w:eastAsiaTheme="minorEastAsia"/>
          <w:szCs w:val="24"/>
          <w:vertAlign w:val="subscript"/>
        </w:rPr>
        <w:t>3</w:t>
      </w:r>
      <w:r>
        <w:rPr>
          <w:rFonts w:hint="eastAsia" w:asciiTheme="minorEastAsia" w:hAnsiTheme="minorEastAsia" w:eastAsiaTheme="minorEastAsia"/>
          <w:szCs w:val="24"/>
        </w:rPr>
        <w:t>），其计算公式为：</w:t>
      </w:r>
    </w:p>
    <w:p>
      <w:pPr>
        <w:spacing w:line="360" w:lineRule="auto"/>
        <w:jc w:val="center"/>
        <w:rPr>
          <w:rFonts w:asciiTheme="minorEastAsia" w:hAnsiTheme="minorEastAsia" w:eastAsiaTheme="minorEastAsia"/>
          <w:position w:val="-28"/>
          <w:szCs w:val="24"/>
        </w:rPr>
      </w:pPr>
      <w:r>
        <w:rPr>
          <w:rFonts w:hint="eastAsia" w:asciiTheme="minorEastAsia" w:hAnsiTheme="minorEastAsia" w:eastAsiaTheme="minorEastAsia"/>
          <w:position w:val="-28"/>
          <w:szCs w:val="24"/>
        </w:rPr>
        <w:object>
          <v:shape id="_x0000_i1027" o:spt="75" type="#_x0000_t75" style="height:56.4pt;width:89.2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szCs w:val="24"/>
        </w:rPr>
        <w:t>其中，</w:t>
      </w:r>
      <w:r>
        <w:rPr>
          <w:rFonts w:hint="eastAsia" w:asciiTheme="minorEastAsia" w:hAnsiTheme="minorEastAsia" w:eastAsiaTheme="minorEastAsia"/>
          <w:b/>
          <w:szCs w:val="24"/>
        </w:rPr>
        <w:t>C</w:t>
      </w:r>
      <w:r>
        <w:rPr>
          <w:rFonts w:hint="eastAsia" w:asciiTheme="minorEastAsia" w:hAnsiTheme="minorEastAsia" w:eastAsiaTheme="minorEastAsia"/>
          <w:szCs w:val="24"/>
          <w:vertAlign w:val="subscript"/>
        </w:rPr>
        <w:t>i</w:t>
      </w:r>
      <w:r>
        <w:rPr>
          <w:rFonts w:hint="eastAsia" w:asciiTheme="minorEastAsia" w:hAnsiTheme="minorEastAsia" w:eastAsiaTheme="minorEastAsia"/>
          <w:szCs w:val="24"/>
        </w:rPr>
        <w:t>表示各测评项目评分值。</w:t>
      </w:r>
    </w:p>
    <w:p>
      <w:pPr>
        <w:spacing w:line="360" w:lineRule="auto"/>
        <w:ind w:firstLine="560"/>
        <w:jc w:val="center"/>
        <w:rPr>
          <w:rFonts w:asciiTheme="minorEastAsia" w:hAnsiTheme="minorEastAsia" w:eastAsiaTheme="minorEastAsia"/>
          <w:b/>
          <w:szCs w:val="24"/>
        </w:rPr>
      </w:pPr>
      <w:r>
        <w:rPr>
          <w:rFonts w:hint="eastAsia" w:asciiTheme="minorEastAsia" w:hAnsiTheme="minorEastAsia" w:eastAsiaTheme="minorEastAsia"/>
          <w:b/>
          <w:szCs w:val="24"/>
        </w:rPr>
        <w:t>第五章  实践与综合能力测评</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 xml:space="preserve">第十九条  </w:t>
      </w:r>
      <w:r>
        <w:rPr>
          <w:rFonts w:hint="eastAsia" w:asciiTheme="minorEastAsia" w:hAnsiTheme="minorEastAsia" w:eastAsiaTheme="minorEastAsia"/>
          <w:szCs w:val="24"/>
        </w:rPr>
        <w:t>实践与综合能力指学生在学习、工作和社会活动中所表现出的综合素养以及运用所掌握的知识分析和解决实际问题的能力，主要考察学生在文化文艺体育素质、社会活动及社会工作以及其他活动方面获得的成果。</w:t>
      </w:r>
    </w:p>
    <w:p>
      <w:pPr>
        <w:spacing w:line="360" w:lineRule="auto"/>
        <w:ind w:firstLine="560"/>
        <w:rPr>
          <w:rFonts w:asciiTheme="minorEastAsia" w:hAnsiTheme="minorEastAsia" w:eastAsiaTheme="minorEastAsia"/>
          <w:szCs w:val="24"/>
        </w:rPr>
      </w:pPr>
      <w:r>
        <w:rPr>
          <w:rFonts w:hint="eastAsia" w:asciiTheme="minorEastAsia" w:hAnsiTheme="minorEastAsia" w:eastAsiaTheme="minorEastAsia"/>
          <w:b/>
          <w:szCs w:val="24"/>
        </w:rPr>
        <w:t>（一）文体竞赛（D</w:t>
      </w:r>
      <w:r>
        <w:rPr>
          <w:rFonts w:hint="eastAsia" w:asciiTheme="minorEastAsia" w:hAnsiTheme="minorEastAsia" w:eastAsiaTheme="minorEastAsia"/>
          <w:b/>
          <w:szCs w:val="24"/>
          <w:vertAlign w:val="subscript"/>
        </w:rPr>
        <w:t>1</w:t>
      </w:r>
      <w:r>
        <w:rPr>
          <w:rFonts w:hint="eastAsia" w:asciiTheme="minorEastAsia" w:hAnsiTheme="minorEastAsia" w:eastAsiaTheme="minorEastAsia"/>
          <w:b/>
          <w:szCs w:val="24"/>
        </w:rPr>
        <w:t>）。</w:t>
      </w:r>
      <w:r>
        <w:rPr>
          <w:rFonts w:hint="eastAsia" w:asciiTheme="minorEastAsia" w:hAnsiTheme="minorEastAsia" w:eastAsiaTheme="minorEastAsia"/>
          <w:szCs w:val="24"/>
        </w:rPr>
        <w:t>参加文体竞赛的，按表5加分。不同项目获奖可累加计分，同一项目获不同等级奖，只计最高分；团队、集体获奖按相应级别个人加分的一定比例计算加分。本项累计加分不超过30分。参加比赛是否加分，各学院可根据实际情况自行认定。</w:t>
      </w: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表5文体竞赛评分</w:t>
      </w:r>
    </w:p>
    <w:tbl>
      <w:tblPr>
        <w:tblStyle w:val="7"/>
        <w:tblW w:w="9472" w:type="dxa"/>
        <w:jc w:val="center"/>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147"/>
        <w:gridCol w:w="1276"/>
        <w:gridCol w:w="2124"/>
        <w:gridCol w:w="127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名次</w:t>
            </w:r>
          </w:p>
        </w:tc>
        <w:tc>
          <w:tcPr>
            <w:tcW w:w="141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获奖等级</w:t>
            </w:r>
          </w:p>
        </w:tc>
        <w:tc>
          <w:tcPr>
            <w:tcW w:w="114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国际竞赛</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全国竞赛</w:t>
            </w:r>
          </w:p>
        </w:tc>
        <w:tc>
          <w:tcPr>
            <w:tcW w:w="212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省部（市）级竞赛</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校级竞赛</w:t>
            </w:r>
          </w:p>
        </w:tc>
        <w:tc>
          <w:tcPr>
            <w:tcW w:w="109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院级竞赛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41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特、一</w:t>
            </w:r>
          </w:p>
        </w:tc>
        <w:tc>
          <w:tcPr>
            <w:tcW w:w="114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212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09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2—4</w:t>
            </w:r>
          </w:p>
        </w:tc>
        <w:tc>
          <w:tcPr>
            <w:tcW w:w="141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14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212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09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5—8</w:t>
            </w:r>
          </w:p>
        </w:tc>
        <w:tc>
          <w:tcPr>
            <w:tcW w:w="141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14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212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09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tcPr>
          <w:p>
            <w:pPr>
              <w:spacing w:line="360" w:lineRule="auto"/>
              <w:jc w:val="center"/>
              <w:rPr>
                <w:rFonts w:asciiTheme="minorEastAsia" w:hAnsiTheme="minorEastAsia" w:eastAsiaTheme="minorEastAsia"/>
                <w:sz w:val="21"/>
                <w:szCs w:val="21"/>
              </w:rPr>
            </w:pPr>
          </w:p>
        </w:tc>
        <w:tc>
          <w:tcPr>
            <w:tcW w:w="141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优秀奖</w:t>
            </w:r>
          </w:p>
        </w:tc>
        <w:tc>
          <w:tcPr>
            <w:tcW w:w="114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12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09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tcPr>
          <w:p>
            <w:pPr>
              <w:spacing w:line="360" w:lineRule="auto"/>
              <w:jc w:val="center"/>
              <w:rPr>
                <w:rFonts w:asciiTheme="minorEastAsia" w:hAnsiTheme="minorEastAsia" w:eastAsiaTheme="minorEastAsia"/>
                <w:sz w:val="21"/>
                <w:szCs w:val="21"/>
              </w:rPr>
            </w:pPr>
          </w:p>
        </w:tc>
        <w:tc>
          <w:tcPr>
            <w:tcW w:w="141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参加比赛</w:t>
            </w:r>
          </w:p>
        </w:tc>
        <w:tc>
          <w:tcPr>
            <w:tcW w:w="114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124"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7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w:t>
            </w:r>
          </w:p>
        </w:tc>
        <w:tc>
          <w:tcPr>
            <w:tcW w:w="1097"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0-0.5</w:t>
            </w:r>
          </w:p>
        </w:tc>
      </w:tr>
    </w:tbl>
    <w:p>
      <w:pPr>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b/>
          <w:szCs w:val="24"/>
        </w:rPr>
        <w:t>（二）社会实践与创新创业（</w:t>
      </w:r>
      <w:r>
        <w:rPr>
          <w:rFonts w:asciiTheme="minorEastAsia" w:hAnsiTheme="minorEastAsia" w:eastAsiaTheme="minorEastAsia"/>
          <w:b/>
          <w:szCs w:val="24"/>
        </w:rPr>
        <w:t>D</w:t>
      </w:r>
      <w:r>
        <w:rPr>
          <w:rFonts w:hint="eastAsia" w:asciiTheme="minorEastAsia" w:hAnsiTheme="minorEastAsia" w:eastAsiaTheme="minorEastAsia"/>
          <w:b/>
          <w:color w:val="000000" w:themeColor="text1"/>
          <w:szCs w:val="24"/>
          <w:vertAlign w:val="subscript"/>
        </w:rPr>
        <w:t>2</w:t>
      </w:r>
      <w:r>
        <w:rPr>
          <w:rFonts w:hint="eastAsia" w:asciiTheme="minorEastAsia" w:hAnsiTheme="minorEastAsia" w:eastAsiaTheme="minorEastAsia"/>
          <w:b/>
          <w:szCs w:val="24"/>
        </w:rPr>
        <w:t>）。</w:t>
      </w:r>
      <w:r>
        <w:rPr>
          <w:rFonts w:hint="eastAsia" w:asciiTheme="minorEastAsia" w:hAnsiTheme="minorEastAsia" w:eastAsiaTheme="minorEastAsia"/>
          <w:szCs w:val="24"/>
        </w:rPr>
        <w:t>本项累计加分不超过15分。</w:t>
      </w:r>
    </w:p>
    <w:p>
      <w:pPr>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b/>
          <w:szCs w:val="24"/>
        </w:rPr>
        <w:t>1.参加社会实践（</w:t>
      </w:r>
      <w:r>
        <w:rPr>
          <w:rFonts w:asciiTheme="minorEastAsia" w:hAnsiTheme="minorEastAsia" w:eastAsiaTheme="minorEastAsia"/>
          <w:b/>
          <w:szCs w:val="24"/>
        </w:rPr>
        <w:t>D</w:t>
      </w:r>
      <w:r>
        <w:rPr>
          <w:rFonts w:hint="eastAsia" w:asciiTheme="minorEastAsia" w:hAnsiTheme="minorEastAsia" w:eastAsiaTheme="minorEastAsia"/>
          <w:b/>
          <w:color w:val="000000" w:themeColor="text1"/>
          <w:szCs w:val="24"/>
          <w:vertAlign w:val="subscript"/>
        </w:rPr>
        <w:t>21</w:t>
      </w:r>
      <w:r>
        <w:rPr>
          <w:rFonts w:hint="eastAsia" w:asciiTheme="minorEastAsia" w:hAnsiTheme="minorEastAsia" w:eastAsiaTheme="minorEastAsia"/>
          <w:b/>
          <w:szCs w:val="24"/>
        </w:rPr>
        <w:t>）。</w:t>
      </w:r>
      <w:r>
        <w:rPr>
          <w:rFonts w:hint="eastAsia" w:asciiTheme="minorEastAsia" w:hAnsiTheme="minorEastAsia" w:eastAsiaTheme="minorEastAsia"/>
          <w:szCs w:val="24"/>
        </w:rPr>
        <w:t>对积极参加社会实践活动并产生积极社会影响的 个人或集体按表6加分。同一事迹获得表彰的按最高级别表彰计分，不累加计分。</w:t>
      </w: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表6 社会实践评分表</w:t>
      </w:r>
    </w:p>
    <w:tbl>
      <w:tblPr>
        <w:tblStyle w:val="7"/>
        <w:tblW w:w="96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vMerge w:val="restart"/>
            <w:vAlign w:val="center"/>
          </w:tcPr>
          <w:p>
            <w:pPr>
              <w:spacing w:line="360" w:lineRule="auto"/>
              <w:jc w:val="center"/>
              <w:rPr>
                <w:rFonts w:asciiTheme="minorEastAsia" w:hAnsiTheme="minorEastAsia" w:eastAsiaTheme="minorEastAsia"/>
                <w:sz w:val="21"/>
                <w:szCs w:val="21"/>
              </w:rPr>
            </w:pP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国家级</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省部（市）级</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校级</w:t>
            </w:r>
          </w:p>
        </w:tc>
        <w:tc>
          <w:tcPr>
            <w:tcW w:w="960" w:type="dxa"/>
            <w:vMerge w:val="restart"/>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vMerge w:val="continue"/>
            <w:vAlign w:val="center"/>
          </w:tcPr>
          <w:p>
            <w:pPr>
              <w:spacing w:line="360" w:lineRule="auto"/>
              <w:jc w:val="center"/>
              <w:rPr>
                <w:rFonts w:asciiTheme="minorEastAsia" w:hAnsiTheme="minorEastAsia" w:eastAsiaTheme="minorEastAsia"/>
                <w:sz w:val="21"/>
                <w:szCs w:val="21"/>
              </w:rPr>
            </w:pP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标兵级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普通级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标兵级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普通级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标兵级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普通级</w:t>
            </w:r>
          </w:p>
        </w:tc>
        <w:tc>
          <w:tcPr>
            <w:tcW w:w="960" w:type="dxa"/>
            <w:vMerge w:val="continue"/>
            <w:vAlign w:val="center"/>
          </w:tcPr>
          <w:p>
            <w:pPr>
              <w:spacing w:line="360" w:lineRule="auto"/>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社会实践先进个人</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社会实践团队及成果获奖</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10-15</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7-10</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r>
    </w:tbl>
    <w:p>
      <w:pPr>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b/>
          <w:szCs w:val="24"/>
        </w:rPr>
        <w:t>2.创新创业（</w:t>
      </w:r>
      <w:r>
        <w:rPr>
          <w:rFonts w:asciiTheme="minorEastAsia" w:hAnsiTheme="minorEastAsia" w:eastAsiaTheme="minorEastAsia"/>
          <w:b/>
          <w:szCs w:val="24"/>
        </w:rPr>
        <w:t>D</w:t>
      </w:r>
      <w:r>
        <w:rPr>
          <w:rFonts w:hint="eastAsia" w:asciiTheme="minorEastAsia" w:hAnsiTheme="minorEastAsia" w:eastAsiaTheme="minorEastAsia"/>
          <w:b/>
          <w:color w:val="000000" w:themeColor="text1"/>
          <w:szCs w:val="24"/>
          <w:vertAlign w:val="subscript"/>
        </w:rPr>
        <w:t>22</w:t>
      </w:r>
      <w:r>
        <w:rPr>
          <w:rFonts w:hint="eastAsia" w:asciiTheme="minorEastAsia" w:hAnsiTheme="minorEastAsia" w:eastAsiaTheme="minorEastAsia"/>
          <w:b/>
          <w:szCs w:val="24"/>
        </w:rPr>
        <w:t>）.</w:t>
      </w:r>
      <w:r>
        <w:rPr>
          <w:rFonts w:hint="eastAsia" w:asciiTheme="minorEastAsia" w:hAnsiTheme="minorEastAsia" w:eastAsiaTheme="minorEastAsia"/>
          <w:szCs w:val="24"/>
        </w:rPr>
        <w:t>对积极参加创新创业的个人或集体，各学院可根据相关创业成果进行认定酌情计分，计分可参照表6。</w:t>
      </w:r>
    </w:p>
    <w:p>
      <w:pPr>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b/>
          <w:szCs w:val="24"/>
        </w:rPr>
        <w:t>（三）参加社会活动与担任社会工作（</w:t>
      </w:r>
      <w:r>
        <w:rPr>
          <w:rFonts w:asciiTheme="minorEastAsia" w:hAnsiTheme="minorEastAsia" w:eastAsiaTheme="minorEastAsia"/>
          <w:b/>
          <w:szCs w:val="24"/>
        </w:rPr>
        <w:t>D</w:t>
      </w:r>
      <w:r>
        <w:rPr>
          <w:rFonts w:hint="eastAsia" w:asciiTheme="minorEastAsia" w:hAnsiTheme="minorEastAsia" w:eastAsiaTheme="minorEastAsia"/>
          <w:b/>
          <w:color w:val="000000" w:themeColor="text1"/>
          <w:szCs w:val="24"/>
          <w:vertAlign w:val="subscript"/>
        </w:rPr>
        <w:t>3</w:t>
      </w:r>
      <w:r>
        <w:rPr>
          <w:rFonts w:hint="eastAsia" w:asciiTheme="minorEastAsia" w:hAnsiTheme="minorEastAsia" w:eastAsiaTheme="minorEastAsia"/>
          <w:b/>
          <w:szCs w:val="24"/>
        </w:rPr>
        <w:t>）。</w:t>
      </w:r>
      <w:r>
        <w:rPr>
          <w:rFonts w:hint="eastAsia" w:asciiTheme="minorEastAsia" w:hAnsiTheme="minorEastAsia" w:eastAsiaTheme="minorEastAsia"/>
          <w:szCs w:val="24"/>
        </w:rPr>
        <w:t>本项累计加分不超过35分。</w:t>
      </w:r>
    </w:p>
    <w:p>
      <w:pPr>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b/>
          <w:szCs w:val="24"/>
        </w:rPr>
        <w:t>1.</w:t>
      </w:r>
      <w:r>
        <w:rPr>
          <w:rFonts w:hint="eastAsia" w:asciiTheme="minorEastAsia" w:hAnsiTheme="minorEastAsia" w:eastAsiaTheme="minorEastAsia"/>
          <w:b/>
          <w:szCs w:val="24"/>
        </w:rPr>
        <w:t>参加社会活动（</w:t>
      </w:r>
      <w:r>
        <w:rPr>
          <w:rFonts w:asciiTheme="minorEastAsia" w:hAnsiTheme="minorEastAsia" w:eastAsiaTheme="minorEastAsia"/>
          <w:b/>
          <w:szCs w:val="24"/>
        </w:rPr>
        <w:t>D</w:t>
      </w:r>
      <w:r>
        <w:rPr>
          <w:rFonts w:hint="eastAsia" w:asciiTheme="minorEastAsia" w:hAnsiTheme="minorEastAsia" w:eastAsiaTheme="minorEastAsia"/>
          <w:b/>
          <w:color w:val="000000" w:themeColor="text1"/>
          <w:szCs w:val="24"/>
          <w:vertAlign w:val="subscript"/>
        </w:rPr>
        <w:t>3</w:t>
      </w:r>
      <w:r>
        <w:rPr>
          <w:rFonts w:asciiTheme="minorEastAsia" w:hAnsiTheme="minorEastAsia" w:eastAsiaTheme="minorEastAsia"/>
          <w:b/>
          <w:color w:val="000000" w:themeColor="text1"/>
          <w:szCs w:val="24"/>
          <w:vertAlign w:val="subscript"/>
        </w:rPr>
        <w:t>1</w:t>
      </w:r>
      <w:r>
        <w:rPr>
          <w:rFonts w:asciiTheme="minorEastAsia" w:hAnsiTheme="minorEastAsia" w:eastAsiaTheme="minorEastAsia"/>
          <w:b/>
          <w:szCs w:val="24"/>
        </w:rPr>
        <w:t>）。</w:t>
      </w:r>
      <w:r>
        <w:rPr>
          <w:rFonts w:hint="eastAsia" w:asciiTheme="minorEastAsia" w:hAnsiTheme="minorEastAsia" w:eastAsiaTheme="minorEastAsia"/>
          <w:szCs w:val="24"/>
        </w:rPr>
        <w:t>对积极参加公益活动、其他社会活动，或者在拾金不昧、见义勇为、舍己救人、艰苦奋斗等方面产生一定社会影响的个人或集体，以及在其他精神文明建设活动受到学院（系）以上表彰的，按表7加分。</w:t>
      </w:r>
    </w:p>
    <w:p>
      <w:pPr>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受到学院（系）以上表彰的先进集体或先进个人（特别是各种协会、社团、网站所设奖项）级别需由相应学校主管单位出具加盖公章的书面认定书。同一事迹获得表彰的按最高级别表彰计分，不累加计分。</w:t>
      </w:r>
    </w:p>
    <w:p>
      <w:pPr>
        <w:spacing w:beforeLines="5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表7  参加</w:t>
      </w:r>
      <w:r>
        <w:rPr>
          <w:rFonts w:asciiTheme="minorEastAsia" w:hAnsiTheme="minorEastAsia" w:eastAsiaTheme="minorEastAsia"/>
          <w:b/>
          <w:sz w:val="21"/>
          <w:szCs w:val="21"/>
        </w:rPr>
        <w:t>社会活动评分</w:t>
      </w:r>
    </w:p>
    <w:tbl>
      <w:tblPr>
        <w:tblStyle w:val="7"/>
        <w:tblW w:w="96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00"/>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gridSpan w:val="2"/>
            <w:vMerge w:val="restart"/>
            <w:vAlign w:val="center"/>
          </w:tcPr>
          <w:p>
            <w:pPr>
              <w:spacing w:line="360" w:lineRule="auto"/>
              <w:jc w:val="center"/>
              <w:rPr>
                <w:rFonts w:asciiTheme="minorEastAsia" w:hAnsiTheme="minorEastAsia" w:eastAsiaTheme="minorEastAsia"/>
                <w:sz w:val="21"/>
                <w:szCs w:val="21"/>
              </w:rPr>
            </w:pP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国家级</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省部（市）级</w:t>
            </w:r>
          </w:p>
        </w:tc>
        <w:tc>
          <w:tcPr>
            <w:tcW w:w="1920"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校级</w:t>
            </w:r>
          </w:p>
        </w:tc>
        <w:tc>
          <w:tcPr>
            <w:tcW w:w="960" w:type="dxa"/>
            <w:vMerge w:val="restart"/>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gridSpan w:val="2"/>
            <w:vMerge w:val="continue"/>
            <w:vAlign w:val="center"/>
          </w:tcPr>
          <w:p>
            <w:pPr>
              <w:spacing w:line="360" w:lineRule="auto"/>
              <w:jc w:val="center"/>
              <w:rPr>
                <w:rFonts w:asciiTheme="minorEastAsia" w:hAnsiTheme="minorEastAsia" w:eastAsiaTheme="minorEastAsia"/>
                <w:sz w:val="21"/>
                <w:szCs w:val="21"/>
              </w:rPr>
            </w:pP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标兵级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普通级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标兵级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普通级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标兵级</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普通级</w:t>
            </w:r>
          </w:p>
        </w:tc>
        <w:tc>
          <w:tcPr>
            <w:tcW w:w="960" w:type="dxa"/>
            <w:vMerge w:val="continue"/>
            <w:vAlign w:val="center"/>
          </w:tcPr>
          <w:p>
            <w:pPr>
              <w:spacing w:line="360" w:lineRule="auto"/>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702" w:type="dxa"/>
            <w:vMerge w:val="restart"/>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先进集体</w:t>
            </w:r>
          </w:p>
        </w:tc>
        <w:tc>
          <w:tcPr>
            <w:tcW w:w="120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负责人</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702" w:type="dxa"/>
            <w:vMerge w:val="continue"/>
            <w:vAlign w:val="center"/>
          </w:tcPr>
          <w:p>
            <w:pPr>
              <w:spacing w:line="360" w:lineRule="auto"/>
              <w:jc w:val="center"/>
              <w:rPr>
                <w:rFonts w:asciiTheme="minorEastAsia" w:hAnsiTheme="minorEastAsia" w:eastAsiaTheme="minorEastAsia"/>
                <w:sz w:val="21"/>
                <w:szCs w:val="21"/>
              </w:rPr>
            </w:pPr>
          </w:p>
        </w:tc>
        <w:tc>
          <w:tcPr>
            <w:tcW w:w="120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成员</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902" w:type="dxa"/>
            <w:gridSpan w:val="2"/>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先进个人、积极分子</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60"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bl>
    <w:p>
      <w:pPr>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b/>
          <w:szCs w:val="24"/>
        </w:rPr>
        <w:t>2.担任社会工作</w:t>
      </w:r>
      <w:r>
        <w:rPr>
          <w:rFonts w:hint="eastAsia" w:asciiTheme="minorEastAsia" w:hAnsiTheme="minorEastAsia" w:eastAsiaTheme="minorEastAsia"/>
          <w:b/>
          <w:szCs w:val="24"/>
        </w:rPr>
        <w:t>（</w:t>
      </w:r>
      <w:r>
        <w:rPr>
          <w:rFonts w:asciiTheme="minorEastAsia" w:hAnsiTheme="minorEastAsia" w:eastAsiaTheme="minorEastAsia"/>
          <w:b/>
          <w:szCs w:val="24"/>
        </w:rPr>
        <w:t>D</w:t>
      </w:r>
      <w:r>
        <w:rPr>
          <w:rFonts w:hint="eastAsia" w:asciiTheme="minorEastAsia" w:hAnsiTheme="minorEastAsia" w:eastAsiaTheme="minorEastAsia"/>
          <w:b/>
          <w:color w:val="000000" w:themeColor="text1"/>
          <w:szCs w:val="24"/>
          <w:vertAlign w:val="subscript"/>
        </w:rPr>
        <w:t>3</w:t>
      </w:r>
      <w:r>
        <w:rPr>
          <w:rFonts w:asciiTheme="minorEastAsia" w:hAnsiTheme="minorEastAsia" w:eastAsiaTheme="minorEastAsia"/>
          <w:b/>
          <w:color w:val="000000" w:themeColor="text1"/>
          <w:szCs w:val="24"/>
          <w:vertAlign w:val="subscript"/>
        </w:rPr>
        <w:t>2</w:t>
      </w:r>
      <w:r>
        <w:rPr>
          <w:rFonts w:asciiTheme="minorEastAsia" w:hAnsiTheme="minorEastAsia" w:eastAsiaTheme="minorEastAsia"/>
          <w:b/>
          <w:szCs w:val="24"/>
        </w:rPr>
        <w:t>）</w:t>
      </w:r>
      <w:r>
        <w:rPr>
          <w:rFonts w:hint="eastAsia" w:asciiTheme="minorEastAsia" w:hAnsiTheme="minorEastAsia" w:eastAsiaTheme="minorEastAsia"/>
          <w:b/>
          <w:szCs w:val="24"/>
        </w:rPr>
        <w:t>。</w:t>
      </w:r>
      <w:r>
        <w:rPr>
          <w:rFonts w:hint="eastAsia" w:asciiTheme="minorEastAsia" w:hAnsiTheme="minorEastAsia" w:eastAsiaTheme="minorEastAsia"/>
          <w:szCs w:val="24"/>
        </w:rPr>
        <w:t>担任学生干部且任职一学期以上并履行工作职责的，按表8加分。由学生所在学院的测评小组核查后报学院审核，兼任多项职务的，按最高职务计分，不累加计分。</w:t>
      </w:r>
    </w:p>
    <w:p>
      <w:pPr>
        <w:spacing w:beforeLines="50" w:line="360" w:lineRule="auto"/>
        <w:jc w:val="center"/>
        <w:rPr>
          <w:rFonts w:asciiTheme="minorEastAsia" w:hAnsiTheme="minorEastAsia" w:eastAsiaTheme="minorEastAsia"/>
          <w:b/>
          <w:szCs w:val="24"/>
        </w:rPr>
      </w:pPr>
      <w:r>
        <w:rPr>
          <w:rFonts w:hint="eastAsia" w:asciiTheme="minorEastAsia" w:hAnsiTheme="minorEastAsia" w:eastAsiaTheme="minorEastAsia"/>
          <w:b/>
          <w:sz w:val="21"/>
          <w:szCs w:val="21"/>
        </w:rPr>
        <w:t>表8</w:t>
      </w:r>
      <w:r>
        <w:rPr>
          <w:rFonts w:hint="eastAsia" w:asciiTheme="minorEastAsia" w:hAnsiTheme="minorEastAsia" w:eastAsiaTheme="minorEastAsia"/>
          <w:b/>
          <w:szCs w:val="24"/>
        </w:rPr>
        <w:t>担任社会工作</w:t>
      </w:r>
      <w:r>
        <w:rPr>
          <w:rFonts w:asciiTheme="minorEastAsia" w:hAnsiTheme="minorEastAsia" w:eastAsiaTheme="minorEastAsia"/>
          <w:b/>
          <w:szCs w:val="24"/>
        </w:rPr>
        <w:t>评分</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49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学校学生会、学生社团指导中心、党支部书记联席会主要学生干部；学院团委、学生会主要学生干部</w:t>
            </w:r>
          </w:p>
        </w:tc>
        <w:tc>
          <w:tcPr>
            <w:tcW w:w="4961" w:type="dxa"/>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学校学生会、学生社团指导中心、党支部书记联席会各部门主要学生干部；学校、学院直属学生组织主要学生干部；学院团委、学生会、学生党支部主要学生干部；学院年级、班级的主要学生干部</w:t>
            </w:r>
          </w:p>
        </w:tc>
        <w:tc>
          <w:tcPr>
            <w:tcW w:w="1418" w:type="dxa"/>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其他学生干部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spacing w:line="360" w:lineRule="auto"/>
              <w:ind w:firstLine="315" w:firstLineChars="15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20-15</w:t>
            </w:r>
          </w:p>
        </w:tc>
        <w:tc>
          <w:tcPr>
            <w:tcW w:w="4961" w:type="dxa"/>
            <w:vAlign w:val="center"/>
          </w:tcPr>
          <w:p>
            <w:pPr>
              <w:spacing w:line="360" w:lineRule="auto"/>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15-10</w:t>
            </w:r>
          </w:p>
        </w:tc>
        <w:tc>
          <w:tcPr>
            <w:tcW w:w="1418" w:type="dxa"/>
            <w:vAlign w:val="center"/>
          </w:tcPr>
          <w:p>
            <w:pPr>
              <w:spacing w:line="360" w:lineRule="auto"/>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10-5</w:t>
            </w:r>
          </w:p>
        </w:tc>
      </w:tr>
    </w:tbl>
    <w:p>
      <w:pPr>
        <w:spacing w:line="360" w:lineRule="auto"/>
        <w:ind w:firstLine="3691"/>
        <w:jc w:val="left"/>
        <w:rPr>
          <w:rFonts w:asciiTheme="minorEastAsia" w:hAnsiTheme="minorEastAsia" w:eastAsiaTheme="minorEastAsia"/>
          <w:b/>
          <w:szCs w:val="24"/>
        </w:rPr>
      </w:pPr>
    </w:p>
    <w:p>
      <w:pPr>
        <w:spacing w:line="360" w:lineRule="auto"/>
        <w:ind w:firstLine="482" w:firstLineChars="200"/>
        <w:jc w:val="left"/>
        <w:rPr>
          <w:rFonts w:asciiTheme="minorEastAsia" w:hAnsiTheme="minorEastAsia" w:eastAsiaTheme="minorEastAsia"/>
          <w:color w:val="FF0000"/>
          <w:szCs w:val="24"/>
        </w:rPr>
      </w:pPr>
      <w:r>
        <w:rPr>
          <w:rFonts w:hint="eastAsia" w:asciiTheme="minorEastAsia" w:hAnsiTheme="minorEastAsia" w:eastAsiaTheme="minorEastAsia"/>
          <w:b/>
          <w:color w:val="000000" w:themeColor="text1"/>
          <w:szCs w:val="24"/>
        </w:rPr>
        <w:t>（四）另20分（</w:t>
      </w:r>
      <w:r>
        <w:rPr>
          <w:rFonts w:asciiTheme="minorEastAsia" w:hAnsiTheme="minorEastAsia" w:eastAsiaTheme="minorEastAsia"/>
          <w:b/>
          <w:color w:val="000000" w:themeColor="text1"/>
          <w:szCs w:val="24"/>
        </w:rPr>
        <w:t>D</w:t>
      </w:r>
      <w:r>
        <w:rPr>
          <w:rFonts w:hint="eastAsia" w:asciiTheme="minorEastAsia" w:hAnsiTheme="minorEastAsia" w:eastAsiaTheme="minorEastAsia"/>
          <w:b/>
          <w:color w:val="000000" w:themeColor="text1"/>
          <w:szCs w:val="24"/>
          <w:vertAlign w:val="subscript"/>
        </w:rPr>
        <w:t>4</w:t>
      </w:r>
      <w:r>
        <w:rPr>
          <w:rFonts w:hint="eastAsia" w:asciiTheme="minorEastAsia" w:hAnsiTheme="minorEastAsia" w:eastAsiaTheme="minorEastAsia"/>
          <w:b/>
          <w:color w:val="000000" w:themeColor="text1"/>
          <w:szCs w:val="24"/>
        </w:rPr>
        <w:t>）。</w:t>
      </w:r>
      <w:r>
        <w:rPr>
          <w:rFonts w:hint="eastAsia" w:asciiTheme="minorEastAsia" w:hAnsiTheme="minorEastAsia" w:eastAsiaTheme="minorEastAsia"/>
          <w:color w:val="000000" w:themeColor="text1"/>
          <w:szCs w:val="24"/>
        </w:rPr>
        <w:t>学生在出版非专业相关著作，发表文学、艺术、新闻等作品及其他方面有突出表现的，学院可根据本单位实际情况增列相应项目和指标予以评分。</w: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第二十条  </w:t>
      </w:r>
      <w:r>
        <w:rPr>
          <w:rFonts w:hint="eastAsia" w:asciiTheme="minorEastAsia" w:hAnsiTheme="minorEastAsia" w:eastAsiaTheme="minorEastAsia"/>
          <w:szCs w:val="24"/>
        </w:rPr>
        <w:t>实践与综合能力测评采用记实加分的方法，分项累加，累计所得总分即为实践与综合能力总评分（记作F</w:t>
      </w:r>
      <w:r>
        <w:rPr>
          <w:rFonts w:asciiTheme="minorEastAsia" w:hAnsiTheme="minorEastAsia" w:eastAsiaTheme="minorEastAsia"/>
          <w:szCs w:val="24"/>
          <w:vertAlign w:val="subscript"/>
        </w:rPr>
        <w:t>4</w:t>
      </w:r>
      <w:r>
        <w:rPr>
          <w:rFonts w:hint="eastAsia" w:asciiTheme="minorEastAsia" w:hAnsiTheme="minorEastAsia" w:eastAsiaTheme="minorEastAsia"/>
          <w:szCs w:val="24"/>
        </w:rPr>
        <w:t>），其计算公式为：</w:t>
      </w:r>
    </w:p>
    <w:p>
      <w:pPr>
        <w:spacing w:line="360" w:lineRule="auto"/>
        <w:jc w:val="center"/>
        <w:rPr>
          <w:rFonts w:asciiTheme="minorEastAsia" w:hAnsiTheme="minorEastAsia" w:eastAsiaTheme="minorEastAsia"/>
          <w:position w:val="-28"/>
          <w:szCs w:val="24"/>
        </w:rPr>
      </w:pPr>
      <w:r>
        <w:rPr>
          <w:rFonts w:hint="eastAsia" w:asciiTheme="minorEastAsia" w:hAnsiTheme="minorEastAsia" w:eastAsiaTheme="minorEastAsia"/>
          <w:position w:val="-28"/>
          <w:szCs w:val="24"/>
        </w:rPr>
        <w:object>
          <v:shape id="_x0000_i1028" o:spt="75" type="#_x0000_t75" style="height:57.5pt;width:101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spacing w:line="360" w:lineRule="auto"/>
        <w:ind w:firstLine="560"/>
        <w:jc w:val="left"/>
        <w:rPr>
          <w:rFonts w:asciiTheme="minorEastAsia" w:hAnsiTheme="minorEastAsia" w:eastAsiaTheme="minorEastAsia"/>
          <w:szCs w:val="24"/>
        </w:rPr>
      </w:pPr>
      <w:r>
        <w:rPr>
          <w:rFonts w:hint="eastAsia" w:asciiTheme="minorEastAsia" w:hAnsiTheme="minorEastAsia" w:eastAsiaTheme="minorEastAsia"/>
          <w:szCs w:val="24"/>
        </w:rPr>
        <w:t>其中，</w:t>
      </w:r>
      <w:r>
        <w:rPr>
          <w:rFonts w:hint="eastAsia" w:asciiTheme="minorEastAsia" w:hAnsiTheme="minorEastAsia" w:eastAsiaTheme="minorEastAsia"/>
          <w:i/>
          <w:szCs w:val="24"/>
        </w:rPr>
        <w:t>D</w:t>
      </w:r>
      <w:r>
        <w:rPr>
          <w:rFonts w:asciiTheme="minorEastAsia" w:hAnsiTheme="minorEastAsia" w:eastAsiaTheme="minorEastAsia"/>
          <w:i/>
          <w:szCs w:val="24"/>
        </w:rPr>
        <w:t>i</w:t>
      </w:r>
      <w:r>
        <w:rPr>
          <w:rFonts w:hint="eastAsia" w:asciiTheme="minorEastAsia" w:hAnsiTheme="minorEastAsia" w:eastAsiaTheme="minorEastAsia"/>
          <w:szCs w:val="24"/>
        </w:rPr>
        <w:t>表示各测评项目评分值。</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b/>
          <w:szCs w:val="24"/>
        </w:rPr>
        <w:t>第六章  测评结果及其应用</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第二十一条  </w:t>
      </w:r>
      <w:r>
        <w:rPr>
          <w:rFonts w:hint="eastAsia" w:asciiTheme="minorEastAsia" w:hAnsiTheme="minorEastAsia" w:eastAsiaTheme="minorEastAsia"/>
          <w:szCs w:val="24"/>
        </w:rPr>
        <w:t>每学年学生素质综合测评的最终结果（记作F）是基本素质总评得分、课程学习成绩总评得分、课外学习与科研能力总评得分、实践与综合能力总评得分的加权之和，其计算公式为：</w:t>
      </w:r>
    </w:p>
    <w:p>
      <w:pPr>
        <w:spacing w:line="360" w:lineRule="auto"/>
        <w:ind w:firstLine="480"/>
        <w:jc w:val="center"/>
        <w:rPr>
          <w:rFonts w:asciiTheme="minorEastAsia" w:hAnsiTheme="minorEastAsia" w:eastAsiaTheme="minorEastAsia"/>
          <w:szCs w:val="24"/>
          <w:vertAlign w:val="subscript"/>
        </w:rPr>
      </w:pPr>
      <w:r>
        <w:rPr>
          <w:rFonts w:asciiTheme="minorEastAsia" w:hAnsiTheme="minorEastAsia" w:eastAsiaTheme="minorEastAsia"/>
          <w:szCs w:val="24"/>
        </w:rPr>
        <w:t>F=F</w:t>
      </w:r>
      <w:r>
        <w:rPr>
          <w:rFonts w:asciiTheme="minorEastAsia" w:hAnsiTheme="minorEastAsia" w:eastAsiaTheme="minorEastAsia"/>
          <w:szCs w:val="24"/>
          <w:vertAlign w:val="subscript"/>
        </w:rPr>
        <w:t>1</w:t>
      </w:r>
      <w:r>
        <w:rPr>
          <w:rFonts w:hint="eastAsia" w:asciiTheme="minorEastAsia" w:hAnsiTheme="minorEastAsia" w:eastAsiaTheme="minorEastAsia"/>
          <w:szCs w:val="24"/>
        </w:rPr>
        <w:t>×</w:t>
      </w:r>
      <w:r>
        <w:rPr>
          <w:rFonts w:asciiTheme="minorEastAsia" w:hAnsiTheme="minorEastAsia" w:eastAsiaTheme="minorEastAsia"/>
          <w:szCs w:val="24"/>
        </w:rPr>
        <w:t>10%+F</w:t>
      </w:r>
      <w:r>
        <w:rPr>
          <w:rFonts w:asciiTheme="minorEastAsia" w:hAnsiTheme="minorEastAsia" w:eastAsiaTheme="minorEastAsia"/>
          <w:szCs w:val="24"/>
          <w:vertAlign w:val="subscript"/>
        </w:rPr>
        <w:t>2</w:t>
      </w:r>
      <w:r>
        <w:rPr>
          <w:rFonts w:hint="eastAsia" w:asciiTheme="minorEastAsia" w:hAnsiTheme="minorEastAsia" w:eastAsiaTheme="minorEastAsia"/>
          <w:szCs w:val="24"/>
        </w:rPr>
        <w:t>×（60-70%）+F</w:t>
      </w:r>
      <w:r>
        <w:rPr>
          <w:rFonts w:asciiTheme="minorEastAsia" w:hAnsiTheme="minorEastAsia" w:eastAsiaTheme="minorEastAsia"/>
          <w:szCs w:val="24"/>
          <w:vertAlign w:val="subscript"/>
        </w:rPr>
        <w:t>3</w:t>
      </w:r>
      <w:r>
        <w:rPr>
          <w:rFonts w:hint="eastAsia" w:asciiTheme="minorEastAsia" w:hAnsiTheme="minorEastAsia" w:eastAsiaTheme="minorEastAsia"/>
          <w:szCs w:val="24"/>
        </w:rPr>
        <w:t>×（10-15%）</w:t>
      </w:r>
      <w:r>
        <w:rPr>
          <w:rFonts w:asciiTheme="minorEastAsia" w:hAnsiTheme="minorEastAsia" w:eastAsiaTheme="minorEastAsia"/>
          <w:szCs w:val="24"/>
        </w:rPr>
        <w:t>+F</w:t>
      </w:r>
      <w:r>
        <w:rPr>
          <w:rFonts w:asciiTheme="minorEastAsia" w:hAnsiTheme="minorEastAsia" w:eastAsiaTheme="minorEastAsia"/>
          <w:szCs w:val="24"/>
          <w:vertAlign w:val="subscript"/>
        </w:rPr>
        <w:t>4</w:t>
      </w:r>
      <w:r>
        <w:rPr>
          <w:rFonts w:hint="eastAsia" w:asciiTheme="minorEastAsia" w:hAnsiTheme="minorEastAsia" w:eastAsiaTheme="minorEastAsia"/>
          <w:szCs w:val="24"/>
        </w:rPr>
        <w:t>×（10-15%）</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第二十二条  </w:t>
      </w:r>
      <w:r>
        <w:rPr>
          <w:rFonts w:hint="eastAsia" w:asciiTheme="minorEastAsia" w:hAnsiTheme="minorEastAsia" w:eastAsiaTheme="minorEastAsia"/>
          <w:szCs w:val="24"/>
        </w:rPr>
        <w:t>测评结果经学院审核后，应在本测评单位内进行公示。在公示期内，若有学生提出异议，学院应在一周内核查并作出裁决。</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第二十三条  </w:t>
      </w:r>
      <w:r>
        <w:rPr>
          <w:rFonts w:hint="eastAsia" w:asciiTheme="minorEastAsia" w:hAnsiTheme="minorEastAsia" w:eastAsiaTheme="minorEastAsia"/>
          <w:szCs w:val="24"/>
        </w:rPr>
        <w:t>测评结果体现学生综合素质的相对水平，作为下列各项工作的依据：</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szCs w:val="24"/>
        </w:rPr>
        <w:t>（一）评定各类奖学金的基本依据；</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szCs w:val="24"/>
        </w:rPr>
        <w:t>（二）评选优秀学生、三好学生、三好学生标兵、优秀毕业生等先进个人荣誉称号的基本依据；</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szCs w:val="24"/>
        </w:rPr>
        <w:t>（三）评选先进班集体、先进班集体标兵等先进集体荣誉称号的基本依据之一；</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szCs w:val="24"/>
        </w:rPr>
        <w:t>（四）审批困难补助、减免学费的申请等学生资助项目的考查依据之一；</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szCs w:val="24"/>
        </w:rPr>
        <w:t>（五）推荐免试研究生的参考依据。</w:t>
      </w:r>
    </w:p>
    <w:p>
      <w:pPr>
        <w:spacing w:line="360" w:lineRule="auto"/>
        <w:jc w:val="center"/>
        <w:rPr>
          <w:rFonts w:asciiTheme="minorEastAsia" w:hAnsiTheme="minorEastAsia" w:eastAsiaTheme="minorEastAsia"/>
          <w:szCs w:val="24"/>
        </w:rPr>
      </w:pPr>
      <w:r>
        <w:rPr>
          <w:rFonts w:hint="eastAsia" w:asciiTheme="minorEastAsia" w:hAnsiTheme="minorEastAsia" w:eastAsiaTheme="minorEastAsia"/>
          <w:b/>
          <w:szCs w:val="24"/>
        </w:rPr>
        <w:t>第七章  附则</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第二十四条  </w:t>
      </w:r>
      <w:r>
        <w:rPr>
          <w:rFonts w:hint="eastAsia" w:asciiTheme="minorEastAsia" w:hAnsiTheme="minorEastAsia" w:eastAsiaTheme="minorEastAsia"/>
          <w:szCs w:val="24"/>
        </w:rPr>
        <w:t>本办法由学生工作部负责解释、修改。</w:t>
      </w:r>
    </w:p>
    <w:p>
      <w:pPr>
        <w:spacing w:line="360" w:lineRule="auto"/>
        <w:ind w:firstLine="480"/>
        <w:jc w:val="left"/>
        <w:rPr>
          <w:rFonts w:asciiTheme="minorEastAsia" w:hAnsiTheme="minorEastAsia" w:eastAsiaTheme="minorEastAsia"/>
          <w:szCs w:val="24"/>
        </w:rPr>
      </w:pPr>
      <w:r>
        <w:rPr>
          <w:rFonts w:hint="eastAsia" w:asciiTheme="minorEastAsia" w:hAnsiTheme="minorEastAsia" w:eastAsiaTheme="minorEastAsia"/>
          <w:b/>
          <w:szCs w:val="24"/>
        </w:rPr>
        <w:t xml:space="preserve">第二十五条  </w:t>
      </w:r>
      <w:r>
        <w:rPr>
          <w:rFonts w:hint="eastAsia" w:asciiTheme="minorEastAsia" w:hAnsiTheme="minorEastAsia" w:eastAsiaTheme="minorEastAsia"/>
          <w:szCs w:val="24"/>
        </w:rPr>
        <w:t>本办法自</w:t>
      </w:r>
      <w:r>
        <w:rPr>
          <w:rFonts w:asciiTheme="minorEastAsia" w:hAnsiTheme="minorEastAsia" w:eastAsiaTheme="minorEastAsia"/>
          <w:szCs w:val="24"/>
        </w:rPr>
        <w:t>201</w:t>
      </w:r>
      <w:r>
        <w:rPr>
          <w:rFonts w:hint="eastAsia" w:asciiTheme="minorEastAsia" w:hAnsiTheme="minorEastAsia" w:eastAsiaTheme="minorEastAsia"/>
          <w:szCs w:val="24"/>
        </w:rPr>
        <w:t>8年9月起施行。</w:t>
      </w:r>
    </w:p>
    <w:sectPr>
      <w:footerReference r:id="rId3" w:type="default"/>
      <w:footerReference r:id="rId4" w:type="even"/>
      <w:pgSz w:w="11906" w:h="16838"/>
      <w:pgMar w:top="1440" w:right="1230" w:bottom="1077" w:left="123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spacing w:before="200"/>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2E"/>
    <w:rsid w:val="00000BB5"/>
    <w:rsid w:val="000042B2"/>
    <w:rsid w:val="00005255"/>
    <w:rsid w:val="00005C07"/>
    <w:rsid w:val="00010196"/>
    <w:rsid w:val="00012467"/>
    <w:rsid w:val="00015F96"/>
    <w:rsid w:val="000374D9"/>
    <w:rsid w:val="00037EFF"/>
    <w:rsid w:val="000462A6"/>
    <w:rsid w:val="00051C3A"/>
    <w:rsid w:val="000601C4"/>
    <w:rsid w:val="00066A7A"/>
    <w:rsid w:val="0007079A"/>
    <w:rsid w:val="00076C18"/>
    <w:rsid w:val="00081C04"/>
    <w:rsid w:val="00084A99"/>
    <w:rsid w:val="0008632B"/>
    <w:rsid w:val="00095BF1"/>
    <w:rsid w:val="00095DCB"/>
    <w:rsid w:val="000968FE"/>
    <w:rsid w:val="000A2A96"/>
    <w:rsid w:val="000B3B3F"/>
    <w:rsid w:val="000B4109"/>
    <w:rsid w:val="000B42EA"/>
    <w:rsid w:val="000B67D8"/>
    <w:rsid w:val="000B68CD"/>
    <w:rsid w:val="000C3DF5"/>
    <w:rsid w:val="000C504B"/>
    <w:rsid w:val="000D39CE"/>
    <w:rsid w:val="000D7413"/>
    <w:rsid w:val="000E5B65"/>
    <w:rsid w:val="000E7138"/>
    <w:rsid w:val="000E7A32"/>
    <w:rsid w:val="000F265E"/>
    <w:rsid w:val="000F2BF7"/>
    <w:rsid w:val="000F5693"/>
    <w:rsid w:val="000F7996"/>
    <w:rsid w:val="001136C0"/>
    <w:rsid w:val="00113A37"/>
    <w:rsid w:val="00117016"/>
    <w:rsid w:val="0012099C"/>
    <w:rsid w:val="001225D6"/>
    <w:rsid w:val="001233D2"/>
    <w:rsid w:val="00124D93"/>
    <w:rsid w:val="001256BC"/>
    <w:rsid w:val="001270EB"/>
    <w:rsid w:val="00155496"/>
    <w:rsid w:val="00155635"/>
    <w:rsid w:val="00156F89"/>
    <w:rsid w:val="00175CEE"/>
    <w:rsid w:val="001775B6"/>
    <w:rsid w:val="00184127"/>
    <w:rsid w:val="0018607B"/>
    <w:rsid w:val="00191F2A"/>
    <w:rsid w:val="001A64C9"/>
    <w:rsid w:val="001A714D"/>
    <w:rsid w:val="001B670F"/>
    <w:rsid w:val="001C1448"/>
    <w:rsid w:val="001C1D65"/>
    <w:rsid w:val="001C46E4"/>
    <w:rsid w:val="001D1661"/>
    <w:rsid w:val="001D21B9"/>
    <w:rsid w:val="001D2659"/>
    <w:rsid w:val="001E20CB"/>
    <w:rsid w:val="001E5E8F"/>
    <w:rsid w:val="00204B3B"/>
    <w:rsid w:val="002058CE"/>
    <w:rsid w:val="00206401"/>
    <w:rsid w:val="00217755"/>
    <w:rsid w:val="0022057C"/>
    <w:rsid w:val="002228E4"/>
    <w:rsid w:val="002251C6"/>
    <w:rsid w:val="00227FA6"/>
    <w:rsid w:val="002346BF"/>
    <w:rsid w:val="00234CE1"/>
    <w:rsid w:val="00240060"/>
    <w:rsid w:val="00251A17"/>
    <w:rsid w:val="00257AAA"/>
    <w:rsid w:val="0026561D"/>
    <w:rsid w:val="00265F38"/>
    <w:rsid w:val="00267DF2"/>
    <w:rsid w:val="00271092"/>
    <w:rsid w:val="00271202"/>
    <w:rsid w:val="00275CE0"/>
    <w:rsid w:val="0029553D"/>
    <w:rsid w:val="002A4714"/>
    <w:rsid w:val="002A60D0"/>
    <w:rsid w:val="002A6AD6"/>
    <w:rsid w:val="002B0851"/>
    <w:rsid w:val="002B2C76"/>
    <w:rsid w:val="002B67AC"/>
    <w:rsid w:val="002D1248"/>
    <w:rsid w:val="002D13B2"/>
    <w:rsid w:val="002D2FA5"/>
    <w:rsid w:val="002D55D0"/>
    <w:rsid w:val="002E0DFB"/>
    <w:rsid w:val="002F17B9"/>
    <w:rsid w:val="002F2468"/>
    <w:rsid w:val="002F2AA7"/>
    <w:rsid w:val="002F3B4B"/>
    <w:rsid w:val="00307632"/>
    <w:rsid w:val="003121A6"/>
    <w:rsid w:val="003305B3"/>
    <w:rsid w:val="00332DDC"/>
    <w:rsid w:val="003362D7"/>
    <w:rsid w:val="00336563"/>
    <w:rsid w:val="003379B2"/>
    <w:rsid w:val="00337E54"/>
    <w:rsid w:val="00343BA5"/>
    <w:rsid w:val="003525FE"/>
    <w:rsid w:val="00353249"/>
    <w:rsid w:val="003567EF"/>
    <w:rsid w:val="00373892"/>
    <w:rsid w:val="003801B0"/>
    <w:rsid w:val="00380441"/>
    <w:rsid w:val="0038630E"/>
    <w:rsid w:val="00387824"/>
    <w:rsid w:val="00397302"/>
    <w:rsid w:val="003A64D6"/>
    <w:rsid w:val="003B446B"/>
    <w:rsid w:val="003B4D71"/>
    <w:rsid w:val="003B532C"/>
    <w:rsid w:val="003B5559"/>
    <w:rsid w:val="003C2190"/>
    <w:rsid w:val="003C2E79"/>
    <w:rsid w:val="003C618A"/>
    <w:rsid w:val="003D1DB2"/>
    <w:rsid w:val="003D3DAC"/>
    <w:rsid w:val="003D5493"/>
    <w:rsid w:val="003D7A6D"/>
    <w:rsid w:val="003F2BC3"/>
    <w:rsid w:val="0040696E"/>
    <w:rsid w:val="00411F5A"/>
    <w:rsid w:val="00412B9F"/>
    <w:rsid w:val="0041322E"/>
    <w:rsid w:val="004133E8"/>
    <w:rsid w:val="00413F53"/>
    <w:rsid w:val="00425315"/>
    <w:rsid w:val="00425BB1"/>
    <w:rsid w:val="0044379E"/>
    <w:rsid w:val="004464DB"/>
    <w:rsid w:val="00446D54"/>
    <w:rsid w:val="00452739"/>
    <w:rsid w:val="004539BF"/>
    <w:rsid w:val="0045662F"/>
    <w:rsid w:val="00460EC5"/>
    <w:rsid w:val="00461C71"/>
    <w:rsid w:val="00462A67"/>
    <w:rsid w:val="00470174"/>
    <w:rsid w:val="004714E1"/>
    <w:rsid w:val="004725C2"/>
    <w:rsid w:val="00472B7A"/>
    <w:rsid w:val="004739E6"/>
    <w:rsid w:val="00473A09"/>
    <w:rsid w:val="00474C68"/>
    <w:rsid w:val="004809AA"/>
    <w:rsid w:val="00480C80"/>
    <w:rsid w:val="0048300F"/>
    <w:rsid w:val="00486ED8"/>
    <w:rsid w:val="0049051F"/>
    <w:rsid w:val="00490D4D"/>
    <w:rsid w:val="004A0D36"/>
    <w:rsid w:val="004A57C6"/>
    <w:rsid w:val="004A59FB"/>
    <w:rsid w:val="004A7F47"/>
    <w:rsid w:val="004B4A77"/>
    <w:rsid w:val="004D1BEC"/>
    <w:rsid w:val="004D2600"/>
    <w:rsid w:val="004D2A92"/>
    <w:rsid w:val="004D730E"/>
    <w:rsid w:val="004D7398"/>
    <w:rsid w:val="004D78CC"/>
    <w:rsid w:val="004E16A3"/>
    <w:rsid w:val="004E29DA"/>
    <w:rsid w:val="004F07A1"/>
    <w:rsid w:val="004F0CCA"/>
    <w:rsid w:val="004F7BBC"/>
    <w:rsid w:val="0050447A"/>
    <w:rsid w:val="005059FF"/>
    <w:rsid w:val="00515181"/>
    <w:rsid w:val="0052313B"/>
    <w:rsid w:val="00526A3D"/>
    <w:rsid w:val="00531808"/>
    <w:rsid w:val="00561F5D"/>
    <w:rsid w:val="00567B3C"/>
    <w:rsid w:val="00573F58"/>
    <w:rsid w:val="00580AFA"/>
    <w:rsid w:val="00581AD8"/>
    <w:rsid w:val="00583BC8"/>
    <w:rsid w:val="00585D5F"/>
    <w:rsid w:val="00587262"/>
    <w:rsid w:val="00593E99"/>
    <w:rsid w:val="005951A1"/>
    <w:rsid w:val="00596A8A"/>
    <w:rsid w:val="005A0C1E"/>
    <w:rsid w:val="005A659E"/>
    <w:rsid w:val="005A6EE5"/>
    <w:rsid w:val="005B66E5"/>
    <w:rsid w:val="005C4435"/>
    <w:rsid w:val="005D2628"/>
    <w:rsid w:val="005D4E9F"/>
    <w:rsid w:val="005D5398"/>
    <w:rsid w:val="005E2ECE"/>
    <w:rsid w:val="005F0C65"/>
    <w:rsid w:val="005F1663"/>
    <w:rsid w:val="005F300A"/>
    <w:rsid w:val="006118AE"/>
    <w:rsid w:val="006222C8"/>
    <w:rsid w:val="00624CF1"/>
    <w:rsid w:val="00625025"/>
    <w:rsid w:val="006271F5"/>
    <w:rsid w:val="00631E6B"/>
    <w:rsid w:val="00641BFD"/>
    <w:rsid w:val="00645BFB"/>
    <w:rsid w:val="00654E19"/>
    <w:rsid w:val="00654F11"/>
    <w:rsid w:val="00656588"/>
    <w:rsid w:val="00660AE6"/>
    <w:rsid w:val="0066247C"/>
    <w:rsid w:val="00662872"/>
    <w:rsid w:val="00671A12"/>
    <w:rsid w:val="00673015"/>
    <w:rsid w:val="00674A3F"/>
    <w:rsid w:val="00674ECB"/>
    <w:rsid w:val="00674FD7"/>
    <w:rsid w:val="0068307A"/>
    <w:rsid w:val="00696ECA"/>
    <w:rsid w:val="006A23C1"/>
    <w:rsid w:val="006A5988"/>
    <w:rsid w:val="006B1EAF"/>
    <w:rsid w:val="006B4AAC"/>
    <w:rsid w:val="006B6A76"/>
    <w:rsid w:val="006B7546"/>
    <w:rsid w:val="006B77CE"/>
    <w:rsid w:val="006D045A"/>
    <w:rsid w:val="006D2DE1"/>
    <w:rsid w:val="006D3E49"/>
    <w:rsid w:val="006D591F"/>
    <w:rsid w:val="006F182E"/>
    <w:rsid w:val="006F1F06"/>
    <w:rsid w:val="006F31AC"/>
    <w:rsid w:val="006F3E0A"/>
    <w:rsid w:val="006F653A"/>
    <w:rsid w:val="006F7400"/>
    <w:rsid w:val="007063D5"/>
    <w:rsid w:val="00706C5A"/>
    <w:rsid w:val="00707F23"/>
    <w:rsid w:val="00711B2A"/>
    <w:rsid w:val="00712059"/>
    <w:rsid w:val="0071502B"/>
    <w:rsid w:val="00717123"/>
    <w:rsid w:val="007241A7"/>
    <w:rsid w:val="007251CE"/>
    <w:rsid w:val="007269F1"/>
    <w:rsid w:val="00730DCB"/>
    <w:rsid w:val="00742AE1"/>
    <w:rsid w:val="0075350C"/>
    <w:rsid w:val="00753987"/>
    <w:rsid w:val="0075558F"/>
    <w:rsid w:val="0076285D"/>
    <w:rsid w:val="00765D77"/>
    <w:rsid w:val="007668C7"/>
    <w:rsid w:val="0077509B"/>
    <w:rsid w:val="00775A4F"/>
    <w:rsid w:val="00775D0C"/>
    <w:rsid w:val="007772C2"/>
    <w:rsid w:val="007819AB"/>
    <w:rsid w:val="00783038"/>
    <w:rsid w:val="0079376D"/>
    <w:rsid w:val="00795B9A"/>
    <w:rsid w:val="00797A77"/>
    <w:rsid w:val="007A06FB"/>
    <w:rsid w:val="007A2146"/>
    <w:rsid w:val="007A3FF8"/>
    <w:rsid w:val="007B3855"/>
    <w:rsid w:val="007B5B46"/>
    <w:rsid w:val="007C0E9B"/>
    <w:rsid w:val="007C1572"/>
    <w:rsid w:val="007C2178"/>
    <w:rsid w:val="007C51FB"/>
    <w:rsid w:val="007D2D10"/>
    <w:rsid w:val="007D3819"/>
    <w:rsid w:val="007D5BE1"/>
    <w:rsid w:val="007D5E2B"/>
    <w:rsid w:val="007E45CE"/>
    <w:rsid w:val="007F5EC7"/>
    <w:rsid w:val="007F7666"/>
    <w:rsid w:val="00800A1A"/>
    <w:rsid w:val="00810979"/>
    <w:rsid w:val="00811A70"/>
    <w:rsid w:val="00820ED2"/>
    <w:rsid w:val="00826B6E"/>
    <w:rsid w:val="00827C9B"/>
    <w:rsid w:val="00830A58"/>
    <w:rsid w:val="008311D0"/>
    <w:rsid w:val="00836B05"/>
    <w:rsid w:val="008422CC"/>
    <w:rsid w:val="008534D5"/>
    <w:rsid w:val="00853E65"/>
    <w:rsid w:val="00857096"/>
    <w:rsid w:val="00857C1A"/>
    <w:rsid w:val="00870D16"/>
    <w:rsid w:val="008713ED"/>
    <w:rsid w:val="0088141B"/>
    <w:rsid w:val="00885C9C"/>
    <w:rsid w:val="0089050F"/>
    <w:rsid w:val="008A16AA"/>
    <w:rsid w:val="008A2F31"/>
    <w:rsid w:val="008A5485"/>
    <w:rsid w:val="008B0487"/>
    <w:rsid w:val="008B24C8"/>
    <w:rsid w:val="008B5E78"/>
    <w:rsid w:val="008B7ABB"/>
    <w:rsid w:val="008C1232"/>
    <w:rsid w:val="008C125B"/>
    <w:rsid w:val="008C5C6A"/>
    <w:rsid w:val="008C5DE9"/>
    <w:rsid w:val="008C6793"/>
    <w:rsid w:val="008D652D"/>
    <w:rsid w:val="008E6AA0"/>
    <w:rsid w:val="008E7556"/>
    <w:rsid w:val="008F0CA7"/>
    <w:rsid w:val="00903079"/>
    <w:rsid w:val="00911A87"/>
    <w:rsid w:val="00915D7D"/>
    <w:rsid w:val="009202A5"/>
    <w:rsid w:val="0092119B"/>
    <w:rsid w:val="00923964"/>
    <w:rsid w:val="009243E2"/>
    <w:rsid w:val="009258C7"/>
    <w:rsid w:val="0093210A"/>
    <w:rsid w:val="00932CB5"/>
    <w:rsid w:val="009333C4"/>
    <w:rsid w:val="00933ED4"/>
    <w:rsid w:val="009352E2"/>
    <w:rsid w:val="00936513"/>
    <w:rsid w:val="00956FA5"/>
    <w:rsid w:val="00961B12"/>
    <w:rsid w:val="00965B11"/>
    <w:rsid w:val="00967E52"/>
    <w:rsid w:val="00967EC7"/>
    <w:rsid w:val="009749F5"/>
    <w:rsid w:val="00975D28"/>
    <w:rsid w:val="00987C25"/>
    <w:rsid w:val="00990F10"/>
    <w:rsid w:val="009B1B4C"/>
    <w:rsid w:val="009B26BC"/>
    <w:rsid w:val="009B3408"/>
    <w:rsid w:val="009B5E15"/>
    <w:rsid w:val="009C6D8A"/>
    <w:rsid w:val="009C7FEB"/>
    <w:rsid w:val="009D115F"/>
    <w:rsid w:val="009D25E2"/>
    <w:rsid w:val="009D27BE"/>
    <w:rsid w:val="009D2FB0"/>
    <w:rsid w:val="009D4050"/>
    <w:rsid w:val="009D4852"/>
    <w:rsid w:val="009D49F8"/>
    <w:rsid w:val="009D53EB"/>
    <w:rsid w:val="009D7555"/>
    <w:rsid w:val="009E2F8F"/>
    <w:rsid w:val="009E40E2"/>
    <w:rsid w:val="009E6199"/>
    <w:rsid w:val="009E68CF"/>
    <w:rsid w:val="009F1128"/>
    <w:rsid w:val="009F1E49"/>
    <w:rsid w:val="009F324F"/>
    <w:rsid w:val="00A01DA9"/>
    <w:rsid w:val="00A056D9"/>
    <w:rsid w:val="00A109EC"/>
    <w:rsid w:val="00A14232"/>
    <w:rsid w:val="00A14884"/>
    <w:rsid w:val="00A15435"/>
    <w:rsid w:val="00A15DBF"/>
    <w:rsid w:val="00A2198B"/>
    <w:rsid w:val="00A240C8"/>
    <w:rsid w:val="00A3461D"/>
    <w:rsid w:val="00A34819"/>
    <w:rsid w:val="00A35A7A"/>
    <w:rsid w:val="00A40109"/>
    <w:rsid w:val="00A40A56"/>
    <w:rsid w:val="00A42E34"/>
    <w:rsid w:val="00A51C8A"/>
    <w:rsid w:val="00A539C0"/>
    <w:rsid w:val="00A53FB5"/>
    <w:rsid w:val="00A54507"/>
    <w:rsid w:val="00A555AA"/>
    <w:rsid w:val="00A55D2F"/>
    <w:rsid w:val="00A60A09"/>
    <w:rsid w:val="00A67422"/>
    <w:rsid w:val="00A7136C"/>
    <w:rsid w:val="00A73BB8"/>
    <w:rsid w:val="00A76A4B"/>
    <w:rsid w:val="00A779E9"/>
    <w:rsid w:val="00A84801"/>
    <w:rsid w:val="00A856E7"/>
    <w:rsid w:val="00A86508"/>
    <w:rsid w:val="00A91836"/>
    <w:rsid w:val="00A91E05"/>
    <w:rsid w:val="00A92A42"/>
    <w:rsid w:val="00A92B8A"/>
    <w:rsid w:val="00A96593"/>
    <w:rsid w:val="00A9691E"/>
    <w:rsid w:val="00AA17D4"/>
    <w:rsid w:val="00AA4AC5"/>
    <w:rsid w:val="00AA4E0A"/>
    <w:rsid w:val="00AA5543"/>
    <w:rsid w:val="00AB5034"/>
    <w:rsid w:val="00AB7D8A"/>
    <w:rsid w:val="00AC6841"/>
    <w:rsid w:val="00AC7CCC"/>
    <w:rsid w:val="00AD35AF"/>
    <w:rsid w:val="00AD73B6"/>
    <w:rsid w:val="00AD77FD"/>
    <w:rsid w:val="00AE11D8"/>
    <w:rsid w:val="00AE2FA7"/>
    <w:rsid w:val="00AE332E"/>
    <w:rsid w:val="00AF16EF"/>
    <w:rsid w:val="00AF2AC7"/>
    <w:rsid w:val="00AF3042"/>
    <w:rsid w:val="00B04554"/>
    <w:rsid w:val="00B057C7"/>
    <w:rsid w:val="00B15587"/>
    <w:rsid w:val="00B159FB"/>
    <w:rsid w:val="00B16415"/>
    <w:rsid w:val="00B2507E"/>
    <w:rsid w:val="00B2611B"/>
    <w:rsid w:val="00B27F7A"/>
    <w:rsid w:val="00B30791"/>
    <w:rsid w:val="00B31261"/>
    <w:rsid w:val="00B328AE"/>
    <w:rsid w:val="00B348BF"/>
    <w:rsid w:val="00B41E51"/>
    <w:rsid w:val="00B42DE7"/>
    <w:rsid w:val="00B44CDE"/>
    <w:rsid w:val="00B6308B"/>
    <w:rsid w:val="00B63A6B"/>
    <w:rsid w:val="00B6709C"/>
    <w:rsid w:val="00B72EBD"/>
    <w:rsid w:val="00B810F8"/>
    <w:rsid w:val="00B856B8"/>
    <w:rsid w:val="00B90A2A"/>
    <w:rsid w:val="00B9110A"/>
    <w:rsid w:val="00B9277A"/>
    <w:rsid w:val="00BC667A"/>
    <w:rsid w:val="00BD2B19"/>
    <w:rsid w:val="00BD4B6F"/>
    <w:rsid w:val="00BD65F9"/>
    <w:rsid w:val="00BD7C18"/>
    <w:rsid w:val="00BE0F42"/>
    <w:rsid w:val="00BE66DE"/>
    <w:rsid w:val="00BE6910"/>
    <w:rsid w:val="00BF092B"/>
    <w:rsid w:val="00BF6EC9"/>
    <w:rsid w:val="00C01FAA"/>
    <w:rsid w:val="00C02563"/>
    <w:rsid w:val="00C03592"/>
    <w:rsid w:val="00C04322"/>
    <w:rsid w:val="00C04B90"/>
    <w:rsid w:val="00C05634"/>
    <w:rsid w:val="00C11A10"/>
    <w:rsid w:val="00C136B1"/>
    <w:rsid w:val="00C17976"/>
    <w:rsid w:val="00C17A8F"/>
    <w:rsid w:val="00C22561"/>
    <w:rsid w:val="00C244D5"/>
    <w:rsid w:val="00C45222"/>
    <w:rsid w:val="00C47520"/>
    <w:rsid w:val="00C57341"/>
    <w:rsid w:val="00C57665"/>
    <w:rsid w:val="00C57771"/>
    <w:rsid w:val="00C6309D"/>
    <w:rsid w:val="00C71C9B"/>
    <w:rsid w:val="00C74534"/>
    <w:rsid w:val="00C81ADC"/>
    <w:rsid w:val="00C82DEC"/>
    <w:rsid w:val="00C847FA"/>
    <w:rsid w:val="00CA14B5"/>
    <w:rsid w:val="00CB2759"/>
    <w:rsid w:val="00CB716E"/>
    <w:rsid w:val="00CC2E26"/>
    <w:rsid w:val="00CC7417"/>
    <w:rsid w:val="00CD6984"/>
    <w:rsid w:val="00CE3FFB"/>
    <w:rsid w:val="00CE78A3"/>
    <w:rsid w:val="00CF0E79"/>
    <w:rsid w:val="00D142F2"/>
    <w:rsid w:val="00D148EA"/>
    <w:rsid w:val="00D16064"/>
    <w:rsid w:val="00D17141"/>
    <w:rsid w:val="00D23991"/>
    <w:rsid w:val="00D2517E"/>
    <w:rsid w:val="00D26870"/>
    <w:rsid w:val="00D30D17"/>
    <w:rsid w:val="00D350C8"/>
    <w:rsid w:val="00D3659E"/>
    <w:rsid w:val="00D40D3C"/>
    <w:rsid w:val="00D43649"/>
    <w:rsid w:val="00D51764"/>
    <w:rsid w:val="00D52978"/>
    <w:rsid w:val="00D60768"/>
    <w:rsid w:val="00D63AD0"/>
    <w:rsid w:val="00D63CF5"/>
    <w:rsid w:val="00D67ED4"/>
    <w:rsid w:val="00D67F22"/>
    <w:rsid w:val="00D76348"/>
    <w:rsid w:val="00D86AFF"/>
    <w:rsid w:val="00D874E9"/>
    <w:rsid w:val="00D90674"/>
    <w:rsid w:val="00D97ABD"/>
    <w:rsid w:val="00DA0FBC"/>
    <w:rsid w:val="00DA220B"/>
    <w:rsid w:val="00DA2A77"/>
    <w:rsid w:val="00DC4EE3"/>
    <w:rsid w:val="00DD6A69"/>
    <w:rsid w:val="00DE6701"/>
    <w:rsid w:val="00E00341"/>
    <w:rsid w:val="00E01C6D"/>
    <w:rsid w:val="00E044B5"/>
    <w:rsid w:val="00E054AB"/>
    <w:rsid w:val="00E06380"/>
    <w:rsid w:val="00E115D3"/>
    <w:rsid w:val="00E14438"/>
    <w:rsid w:val="00E15D7C"/>
    <w:rsid w:val="00E16A9E"/>
    <w:rsid w:val="00E35509"/>
    <w:rsid w:val="00E37439"/>
    <w:rsid w:val="00E41531"/>
    <w:rsid w:val="00E52300"/>
    <w:rsid w:val="00E552E7"/>
    <w:rsid w:val="00E55727"/>
    <w:rsid w:val="00E57F34"/>
    <w:rsid w:val="00E6239F"/>
    <w:rsid w:val="00E7204B"/>
    <w:rsid w:val="00E7316A"/>
    <w:rsid w:val="00E751E5"/>
    <w:rsid w:val="00E80787"/>
    <w:rsid w:val="00E80C0D"/>
    <w:rsid w:val="00E8218C"/>
    <w:rsid w:val="00E82457"/>
    <w:rsid w:val="00E94DBE"/>
    <w:rsid w:val="00EA0D9D"/>
    <w:rsid w:val="00EA259D"/>
    <w:rsid w:val="00EA349B"/>
    <w:rsid w:val="00EA4451"/>
    <w:rsid w:val="00EB0765"/>
    <w:rsid w:val="00EB3D19"/>
    <w:rsid w:val="00EB4841"/>
    <w:rsid w:val="00EB6D6A"/>
    <w:rsid w:val="00EB7DAA"/>
    <w:rsid w:val="00EC1AE7"/>
    <w:rsid w:val="00EC3040"/>
    <w:rsid w:val="00EC541C"/>
    <w:rsid w:val="00EC5C3A"/>
    <w:rsid w:val="00EC6350"/>
    <w:rsid w:val="00ED7BAB"/>
    <w:rsid w:val="00EF0CF4"/>
    <w:rsid w:val="00EF0DC8"/>
    <w:rsid w:val="00EF4199"/>
    <w:rsid w:val="00EF5FA9"/>
    <w:rsid w:val="00EF7AEF"/>
    <w:rsid w:val="00F03703"/>
    <w:rsid w:val="00F07689"/>
    <w:rsid w:val="00F11130"/>
    <w:rsid w:val="00F145A9"/>
    <w:rsid w:val="00F203CD"/>
    <w:rsid w:val="00F212E9"/>
    <w:rsid w:val="00F2381A"/>
    <w:rsid w:val="00F26E72"/>
    <w:rsid w:val="00F31300"/>
    <w:rsid w:val="00F376AB"/>
    <w:rsid w:val="00F42FED"/>
    <w:rsid w:val="00F453CC"/>
    <w:rsid w:val="00F54319"/>
    <w:rsid w:val="00F54DBE"/>
    <w:rsid w:val="00F6312A"/>
    <w:rsid w:val="00F65A61"/>
    <w:rsid w:val="00F765E5"/>
    <w:rsid w:val="00F77944"/>
    <w:rsid w:val="00F77DD5"/>
    <w:rsid w:val="00F81D3C"/>
    <w:rsid w:val="00F857AA"/>
    <w:rsid w:val="00F91598"/>
    <w:rsid w:val="00F94EC6"/>
    <w:rsid w:val="00F97C59"/>
    <w:rsid w:val="00FA5035"/>
    <w:rsid w:val="00FA628D"/>
    <w:rsid w:val="00FB2E7C"/>
    <w:rsid w:val="00FB4576"/>
    <w:rsid w:val="00FB4DD2"/>
    <w:rsid w:val="00FC2CD3"/>
    <w:rsid w:val="00FE22C7"/>
    <w:rsid w:val="00FE4D6A"/>
    <w:rsid w:val="00FF1EE0"/>
    <w:rsid w:val="00FF493B"/>
    <w:rsid w:val="53D51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3"/>
    <w:basedOn w:val="1"/>
    <w:next w:val="3"/>
    <w:link w:val="12"/>
    <w:qFormat/>
    <w:uiPriority w:val="0"/>
    <w:pPr>
      <w:keepNext/>
      <w:keepLines/>
      <w:spacing w:before="160" w:after="80" w:line="440" w:lineRule="atLeast"/>
      <w:ind w:firstLine="2242" w:firstLineChars="800"/>
      <w:outlineLvl w:val="2"/>
    </w:pPr>
    <w:rPr>
      <w:rFonts w:ascii="黑体" w:hAnsi="宋体" w:eastAsia="黑体"/>
      <w:b/>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uiPriority w:val="0"/>
  </w:style>
  <w:style w:type="character" w:customStyle="1" w:styleId="10">
    <w:name w:val="页眉 Char"/>
    <w:basedOn w:val="8"/>
    <w:link w:val="6"/>
    <w:uiPriority w:val="99"/>
    <w:rPr>
      <w:sz w:val="18"/>
      <w:szCs w:val="18"/>
    </w:rPr>
  </w:style>
  <w:style w:type="character" w:customStyle="1" w:styleId="11">
    <w:name w:val="页脚 Char"/>
    <w:basedOn w:val="8"/>
    <w:link w:val="5"/>
    <w:semiHidden/>
    <w:uiPriority w:val="99"/>
    <w:rPr>
      <w:sz w:val="18"/>
      <w:szCs w:val="18"/>
    </w:rPr>
  </w:style>
  <w:style w:type="character" w:customStyle="1" w:styleId="12">
    <w:name w:val="标题 3 Char"/>
    <w:basedOn w:val="8"/>
    <w:link w:val="2"/>
    <w:uiPriority w:val="0"/>
    <w:rPr>
      <w:rFonts w:ascii="黑体" w:hAnsi="宋体" w:eastAsia="黑体" w:cs="Times New Roman"/>
      <w:b/>
      <w:sz w:val="28"/>
      <w:szCs w:val="28"/>
    </w:rPr>
  </w:style>
  <w:style w:type="character" w:customStyle="1" w:styleId="13">
    <w:name w:val="批注框文本 Char"/>
    <w:basedOn w:val="8"/>
    <w:link w:val="4"/>
    <w:semiHidden/>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6C924-D3D8-4D0F-84DC-8FDBCF68E158}">
  <ds:schemaRefs/>
</ds:datastoreItem>
</file>

<file path=docProps/app.xml><?xml version="1.0" encoding="utf-8"?>
<Properties xmlns="http://schemas.openxmlformats.org/officeDocument/2006/extended-properties" xmlns:vt="http://schemas.openxmlformats.org/officeDocument/2006/docPropsVTypes">
  <Template>Normal</Template>
  <Pages>8</Pages>
  <Words>871</Words>
  <Characters>4967</Characters>
  <Lines>41</Lines>
  <Paragraphs>11</Paragraphs>
  <TotalTime>542</TotalTime>
  <ScaleCrop>false</ScaleCrop>
  <LinksUpToDate>false</LinksUpToDate>
  <CharactersWithSpaces>5827</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2017-04-28T02:49:00Z</dcterms:created>
  <dc:creator>金晓庆</dc:creator>
  <cp:lastModifiedBy>李炳辉</cp:lastModifiedBy>
  <cp:lastPrinted>2017-05-17T08:29:00Z</cp:lastPrinted>
  <dcterms:modified xsi:type="dcterms:W3CDTF">2019-09-17T06:48:16Z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